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33BD9" w14:textId="20D6A8BD" w:rsidR="00FA2E63" w:rsidRPr="006C3ED8" w:rsidRDefault="00FA2E63" w:rsidP="00F87C1E">
      <w:pPr>
        <w:spacing w:after="0" w:line="360" w:lineRule="auto"/>
        <w:ind w:firstLine="720"/>
        <w:jc w:val="both"/>
        <w:rPr>
          <w:color w:val="000000" w:themeColor="text1"/>
          <w:sz w:val="24"/>
          <w:szCs w:val="24"/>
          <w:lang w:val="hy-AM"/>
        </w:rPr>
      </w:pPr>
      <w:r w:rsidRPr="006C3ED8">
        <w:rPr>
          <w:color w:val="000000" w:themeColor="text1"/>
          <w:sz w:val="24"/>
          <w:szCs w:val="24"/>
          <w:lang w:val="hy-AM"/>
        </w:rPr>
        <w:t>2025  թվականի երկրորդ եռամսյակի ընթացքում իրականացվել է</w:t>
      </w:r>
      <w:r w:rsidR="00AA3975" w:rsidRPr="006C3ED8">
        <w:rPr>
          <w:color w:val="000000" w:themeColor="text1"/>
          <w:sz w:val="24"/>
          <w:szCs w:val="24"/>
          <w:lang w:val="hy-AM"/>
        </w:rPr>
        <w:t xml:space="preserve"> </w:t>
      </w:r>
      <w:r w:rsidR="00F87C1E" w:rsidRPr="006C3ED8">
        <w:rPr>
          <w:color w:val="000000" w:themeColor="text1"/>
          <w:sz w:val="24"/>
          <w:szCs w:val="24"/>
          <w:lang w:val="hy-AM"/>
        </w:rPr>
        <w:t>2</w:t>
      </w:r>
      <w:r w:rsidR="00B22056">
        <w:rPr>
          <w:color w:val="000000" w:themeColor="text1"/>
          <w:sz w:val="24"/>
          <w:szCs w:val="24"/>
          <w:lang w:val="hy-AM"/>
        </w:rPr>
        <w:t>9</w:t>
      </w:r>
      <w:r w:rsidRPr="006C3ED8">
        <w:rPr>
          <w:color w:val="000000" w:themeColor="text1"/>
          <w:sz w:val="24"/>
          <w:szCs w:val="24"/>
          <w:lang w:val="hy-AM"/>
        </w:rPr>
        <w:t xml:space="preserve"> դիտարկում, որից </w:t>
      </w:r>
      <w:r w:rsidR="00F87C1E" w:rsidRPr="006C3ED8">
        <w:rPr>
          <w:color w:val="000000" w:themeColor="text1"/>
          <w:sz w:val="24"/>
          <w:szCs w:val="24"/>
          <w:lang w:val="hy-AM"/>
        </w:rPr>
        <w:t>1</w:t>
      </w:r>
      <w:r w:rsidR="00B22056">
        <w:rPr>
          <w:color w:val="000000" w:themeColor="text1"/>
          <w:sz w:val="24"/>
          <w:szCs w:val="24"/>
          <w:lang w:val="hy-AM"/>
        </w:rPr>
        <w:t>7</w:t>
      </w:r>
      <w:r w:rsidRPr="006C3ED8">
        <w:rPr>
          <w:color w:val="000000" w:themeColor="text1"/>
          <w:sz w:val="24"/>
          <w:szCs w:val="24"/>
          <w:lang w:val="hy-AM"/>
        </w:rPr>
        <w:t xml:space="preserve">-ում հայտնաբերվել են </w:t>
      </w:r>
      <w:r w:rsidR="00AA3975" w:rsidRPr="006C3ED8">
        <w:rPr>
          <w:color w:val="000000" w:themeColor="text1"/>
          <w:sz w:val="24"/>
          <w:szCs w:val="24"/>
          <w:lang w:val="hy-AM"/>
        </w:rPr>
        <w:t>անհամապատասխանություններ</w:t>
      </w:r>
      <w:r w:rsidR="00F87C1E" w:rsidRPr="006C3ED8">
        <w:rPr>
          <w:color w:val="000000" w:themeColor="text1"/>
          <w:sz w:val="24"/>
          <w:szCs w:val="24"/>
          <w:lang w:val="hy-AM"/>
        </w:rPr>
        <w:t>։</w:t>
      </w:r>
    </w:p>
    <w:p w14:paraId="379ACE2A" w14:textId="2ED818EC" w:rsidR="00F87C1E" w:rsidRPr="006C3ED8" w:rsidRDefault="00F87C1E" w:rsidP="00F87C1E">
      <w:pPr>
        <w:spacing w:after="0" w:line="360" w:lineRule="auto"/>
        <w:ind w:firstLine="720"/>
        <w:jc w:val="both"/>
        <w:rPr>
          <w:sz w:val="24"/>
          <w:szCs w:val="24"/>
          <w:lang w:val="hy-AM"/>
        </w:rPr>
      </w:pPr>
      <w:r w:rsidRPr="006C3ED8">
        <w:rPr>
          <w:sz w:val="24"/>
          <w:szCs w:val="24"/>
          <w:lang w:val="hy-AM"/>
        </w:rPr>
        <w:t>Միաժամանակ հայտնում եմ, որ հաց</w:t>
      </w:r>
      <w:r w:rsidRPr="006C3ED8">
        <w:rPr>
          <w:sz w:val="24"/>
          <w:szCs w:val="24"/>
          <w:lang w:val="af-ZA"/>
        </w:rPr>
        <w:t xml:space="preserve"> </w:t>
      </w:r>
      <w:r w:rsidRPr="006C3ED8">
        <w:rPr>
          <w:sz w:val="24"/>
          <w:szCs w:val="24"/>
          <w:lang w:val="hy-AM"/>
        </w:rPr>
        <w:t>և</w:t>
      </w:r>
      <w:r w:rsidRPr="006C3ED8">
        <w:rPr>
          <w:sz w:val="24"/>
          <w:szCs w:val="24"/>
          <w:lang w:val="af-ZA"/>
        </w:rPr>
        <w:t xml:space="preserve"> </w:t>
      </w:r>
      <w:r w:rsidRPr="006C3ED8">
        <w:rPr>
          <w:sz w:val="24"/>
          <w:szCs w:val="24"/>
          <w:lang w:val="hy-AM"/>
        </w:rPr>
        <w:t>հացամթերքի</w:t>
      </w:r>
      <w:r w:rsidRPr="006C3ED8">
        <w:rPr>
          <w:sz w:val="24"/>
          <w:szCs w:val="24"/>
          <w:lang w:val="af-ZA"/>
        </w:rPr>
        <w:t xml:space="preserve"> </w:t>
      </w:r>
      <w:r w:rsidRPr="006C3ED8">
        <w:rPr>
          <w:sz w:val="24"/>
          <w:szCs w:val="24"/>
          <w:lang w:val="hy-AM"/>
        </w:rPr>
        <w:t>արտադրությամբ</w:t>
      </w:r>
      <w:r w:rsidRPr="006C3ED8">
        <w:rPr>
          <w:sz w:val="24"/>
          <w:szCs w:val="24"/>
          <w:lang w:val="af-ZA"/>
        </w:rPr>
        <w:t xml:space="preserve"> </w:t>
      </w:r>
      <w:r w:rsidRPr="006C3ED8">
        <w:rPr>
          <w:sz w:val="24"/>
          <w:szCs w:val="24"/>
          <w:lang w:val="hy-AM"/>
        </w:rPr>
        <w:t>զբաղվող</w:t>
      </w:r>
      <w:r w:rsidRPr="006C3ED8">
        <w:rPr>
          <w:sz w:val="24"/>
          <w:szCs w:val="24"/>
          <w:lang w:val="af-ZA"/>
        </w:rPr>
        <w:t xml:space="preserve"> թվով 799 </w:t>
      </w:r>
      <w:r w:rsidRPr="006C3ED8">
        <w:rPr>
          <w:sz w:val="24"/>
          <w:szCs w:val="24"/>
          <w:lang w:val="hy-AM"/>
        </w:rPr>
        <w:t>տնտեսավարող</w:t>
      </w:r>
      <w:r w:rsidRPr="006C3ED8">
        <w:rPr>
          <w:sz w:val="24"/>
          <w:szCs w:val="24"/>
          <w:lang w:val="af-ZA"/>
        </w:rPr>
        <w:t xml:space="preserve"> </w:t>
      </w:r>
      <w:r w:rsidRPr="006C3ED8">
        <w:rPr>
          <w:sz w:val="24"/>
          <w:szCs w:val="24"/>
          <w:lang w:val="hy-AM"/>
        </w:rPr>
        <w:t xml:space="preserve">սուբյեկտների մոտ իրականացվել է </w:t>
      </w:r>
      <w:r w:rsidRPr="006C3ED8">
        <w:rPr>
          <w:sz w:val="24"/>
          <w:szCs w:val="24"/>
          <w:lang w:val="af-ZA"/>
        </w:rPr>
        <w:t xml:space="preserve"> </w:t>
      </w:r>
      <w:r w:rsidRPr="006C3ED8">
        <w:rPr>
          <w:color w:val="000000" w:themeColor="text1"/>
          <w:sz w:val="24"/>
          <w:szCs w:val="24"/>
          <w:lang w:val="af-ZA"/>
        </w:rPr>
        <w:t>դիտարկում</w:t>
      </w:r>
      <w:r w:rsidRPr="006C3ED8">
        <w:rPr>
          <w:sz w:val="24"/>
          <w:szCs w:val="24"/>
          <w:lang w:val="af-ZA"/>
        </w:rPr>
        <w:t xml:space="preserve">, </w:t>
      </w:r>
      <w:r w:rsidRPr="006C3ED8">
        <w:rPr>
          <w:color w:val="000000" w:themeColor="text1"/>
          <w:sz w:val="24"/>
          <w:szCs w:val="24"/>
          <w:lang w:val="af-ZA"/>
        </w:rPr>
        <w:t>որոնցից խախտումներ է հայտնաբերվել 411-ի մոտ, 129 դիտարկ</w:t>
      </w:r>
      <w:r w:rsidR="004B54F3" w:rsidRPr="006C3ED8">
        <w:rPr>
          <w:color w:val="000000" w:themeColor="text1"/>
          <w:sz w:val="24"/>
          <w:szCs w:val="24"/>
          <w:lang w:val="af-ZA"/>
        </w:rPr>
        <w:t>ման</w:t>
      </w:r>
      <w:r w:rsidRPr="006C3ED8">
        <w:rPr>
          <w:color w:val="000000" w:themeColor="text1"/>
          <w:sz w:val="24"/>
          <w:szCs w:val="24"/>
          <w:lang w:val="af-ZA"/>
        </w:rPr>
        <w:t xml:space="preserve"> ընթացքում խախտում չի արձանագրվել, 52 տնտեսավարողի գործունեություն եղել է ժամանակավոր դադարեցված, մնացած դիտարկումները ընթացքի մեջ են։</w:t>
      </w:r>
      <w:r w:rsidRPr="006C3ED8">
        <w:rPr>
          <w:sz w:val="24"/>
          <w:szCs w:val="24"/>
          <w:lang w:val="hy-AM"/>
        </w:rPr>
        <w:t xml:space="preserve"> </w:t>
      </w:r>
    </w:p>
    <w:p w14:paraId="1C1171AF" w14:textId="6442FAA6" w:rsidR="00C609A8" w:rsidRPr="006C3ED8" w:rsidRDefault="00C609A8">
      <w:pPr>
        <w:rPr>
          <w:sz w:val="20"/>
          <w:szCs w:val="20"/>
          <w:lang w:val="hy-AM"/>
        </w:rPr>
      </w:pPr>
    </w:p>
    <w:tbl>
      <w:tblPr>
        <w:tblStyle w:val="TableGrid"/>
        <w:tblW w:w="14691" w:type="dxa"/>
        <w:tblInd w:w="-113" w:type="dxa"/>
        <w:tblLook w:val="04A0" w:firstRow="1" w:lastRow="0" w:firstColumn="1" w:lastColumn="0" w:noHBand="0" w:noVBand="1"/>
      </w:tblPr>
      <w:tblGrid>
        <w:gridCol w:w="701"/>
        <w:gridCol w:w="3457"/>
        <w:gridCol w:w="2970"/>
        <w:gridCol w:w="4140"/>
        <w:gridCol w:w="3413"/>
        <w:gridCol w:w="10"/>
      </w:tblGrid>
      <w:tr w:rsidR="00C609A8" w:rsidRPr="006C3ED8" w14:paraId="0743D3E4" w14:textId="77777777" w:rsidTr="00B65917">
        <w:trPr>
          <w:gridAfter w:val="1"/>
          <w:wAfter w:w="10" w:type="dxa"/>
        </w:trPr>
        <w:tc>
          <w:tcPr>
            <w:tcW w:w="701" w:type="dxa"/>
          </w:tcPr>
          <w:p w14:paraId="1696959A" w14:textId="0ED6E9A8" w:rsidR="00C609A8" w:rsidRPr="006C3ED8" w:rsidRDefault="00C609A8" w:rsidP="00CB11C6">
            <w:pPr>
              <w:jc w:val="center"/>
              <w:rPr>
                <w:b/>
                <w:sz w:val="20"/>
                <w:szCs w:val="20"/>
              </w:rPr>
            </w:pPr>
            <w:r w:rsidRPr="006C3ED8">
              <w:rPr>
                <w:b/>
                <w:sz w:val="20"/>
                <w:szCs w:val="20"/>
              </w:rPr>
              <w:t>N</w:t>
            </w:r>
          </w:p>
        </w:tc>
        <w:tc>
          <w:tcPr>
            <w:tcW w:w="3457" w:type="dxa"/>
          </w:tcPr>
          <w:p w14:paraId="29F5E38D" w14:textId="3694B968" w:rsidR="00C609A8" w:rsidRPr="006C3ED8" w:rsidRDefault="00C609A8" w:rsidP="00CB11C6">
            <w:pPr>
              <w:jc w:val="center"/>
              <w:rPr>
                <w:sz w:val="20"/>
                <w:szCs w:val="20"/>
              </w:rPr>
            </w:pPr>
            <w:r w:rsidRPr="006C3ED8">
              <w:rPr>
                <w:b/>
                <w:sz w:val="20"/>
                <w:szCs w:val="20"/>
              </w:rPr>
              <w:t xml:space="preserve">ՀՀ </w:t>
            </w:r>
            <w:proofErr w:type="spellStart"/>
            <w:r w:rsidRPr="006C3ED8">
              <w:rPr>
                <w:b/>
                <w:sz w:val="20"/>
                <w:szCs w:val="20"/>
              </w:rPr>
              <w:t>սննդամթերքի</w:t>
            </w:r>
            <w:proofErr w:type="spellEnd"/>
            <w:r w:rsidRPr="006C3ED8">
              <w:rPr>
                <w:b/>
                <w:sz w:val="20"/>
                <w:szCs w:val="20"/>
              </w:rPr>
              <w:t xml:space="preserve"> </w:t>
            </w:r>
            <w:proofErr w:type="spellStart"/>
            <w:r w:rsidRPr="006C3ED8">
              <w:rPr>
                <w:b/>
                <w:sz w:val="20"/>
                <w:szCs w:val="20"/>
              </w:rPr>
              <w:t>անվտանգության</w:t>
            </w:r>
            <w:proofErr w:type="spellEnd"/>
            <w:r w:rsidRPr="006C3ED8">
              <w:rPr>
                <w:b/>
                <w:sz w:val="20"/>
                <w:szCs w:val="20"/>
              </w:rPr>
              <w:t xml:space="preserve"> </w:t>
            </w:r>
            <w:proofErr w:type="spellStart"/>
            <w:r w:rsidRPr="006C3ED8">
              <w:rPr>
                <w:b/>
                <w:sz w:val="20"/>
                <w:szCs w:val="20"/>
              </w:rPr>
              <w:t>տեսչական</w:t>
            </w:r>
            <w:proofErr w:type="spellEnd"/>
            <w:r w:rsidRPr="006C3ED8">
              <w:rPr>
                <w:b/>
                <w:sz w:val="20"/>
                <w:szCs w:val="20"/>
              </w:rPr>
              <w:t xml:space="preserve"> </w:t>
            </w:r>
            <w:proofErr w:type="spellStart"/>
            <w:r w:rsidRPr="006C3ED8">
              <w:rPr>
                <w:b/>
                <w:sz w:val="20"/>
                <w:szCs w:val="20"/>
              </w:rPr>
              <w:t>մարմնի</w:t>
            </w:r>
            <w:proofErr w:type="spellEnd"/>
            <w:r w:rsidRPr="006C3ED8">
              <w:rPr>
                <w:b/>
                <w:sz w:val="20"/>
                <w:szCs w:val="20"/>
              </w:rPr>
              <w:t xml:space="preserve"> </w:t>
            </w:r>
            <w:proofErr w:type="spellStart"/>
            <w:r w:rsidRPr="006C3ED8">
              <w:rPr>
                <w:b/>
                <w:sz w:val="20"/>
                <w:szCs w:val="20"/>
              </w:rPr>
              <w:t>ղեկավարի</w:t>
            </w:r>
            <w:proofErr w:type="spellEnd"/>
            <w:r w:rsidRPr="006C3ED8">
              <w:rPr>
                <w:b/>
                <w:sz w:val="20"/>
                <w:szCs w:val="20"/>
              </w:rPr>
              <w:t xml:space="preserve"> </w:t>
            </w:r>
            <w:proofErr w:type="spellStart"/>
            <w:r w:rsidRPr="006C3ED8">
              <w:rPr>
                <w:b/>
                <w:sz w:val="20"/>
                <w:szCs w:val="20"/>
              </w:rPr>
              <w:t>հրամանը</w:t>
            </w:r>
            <w:proofErr w:type="spellEnd"/>
          </w:p>
        </w:tc>
        <w:tc>
          <w:tcPr>
            <w:tcW w:w="2970" w:type="dxa"/>
          </w:tcPr>
          <w:p w14:paraId="59277150" w14:textId="5C6539A8" w:rsidR="00C609A8" w:rsidRPr="006C3ED8" w:rsidRDefault="00C609A8" w:rsidP="00CB11C6">
            <w:pPr>
              <w:jc w:val="center"/>
              <w:rPr>
                <w:sz w:val="20"/>
                <w:szCs w:val="20"/>
              </w:rPr>
            </w:pPr>
            <w:proofErr w:type="spellStart"/>
            <w:r w:rsidRPr="006C3ED8">
              <w:rPr>
                <w:b/>
                <w:sz w:val="20"/>
                <w:szCs w:val="20"/>
              </w:rPr>
              <w:t>Դիտարկման</w:t>
            </w:r>
            <w:proofErr w:type="spellEnd"/>
            <w:r w:rsidRPr="006C3ED8">
              <w:rPr>
                <w:b/>
                <w:sz w:val="20"/>
                <w:szCs w:val="20"/>
              </w:rPr>
              <w:t xml:space="preserve"> </w:t>
            </w:r>
            <w:proofErr w:type="spellStart"/>
            <w:r w:rsidRPr="006C3ED8">
              <w:rPr>
                <w:b/>
                <w:sz w:val="20"/>
                <w:szCs w:val="20"/>
              </w:rPr>
              <w:t>հիմքը</w:t>
            </w:r>
            <w:proofErr w:type="spellEnd"/>
          </w:p>
        </w:tc>
        <w:tc>
          <w:tcPr>
            <w:tcW w:w="4140" w:type="dxa"/>
          </w:tcPr>
          <w:p w14:paraId="5932E2C7" w14:textId="07E5C681" w:rsidR="00C609A8" w:rsidRPr="006C3ED8" w:rsidRDefault="00C609A8" w:rsidP="00CB11C6">
            <w:pPr>
              <w:jc w:val="center"/>
              <w:rPr>
                <w:sz w:val="20"/>
                <w:szCs w:val="20"/>
              </w:rPr>
            </w:pPr>
            <w:proofErr w:type="spellStart"/>
            <w:r w:rsidRPr="006C3ED8">
              <w:rPr>
                <w:b/>
                <w:sz w:val="20"/>
                <w:szCs w:val="20"/>
              </w:rPr>
              <w:t>Հայտնաբերված</w:t>
            </w:r>
            <w:proofErr w:type="spellEnd"/>
            <w:r w:rsidRPr="006C3ED8">
              <w:rPr>
                <w:b/>
                <w:sz w:val="20"/>
                <w:szCs w:val="20"/>
              </w:rPr>
              <w:t xml:space="preserve"> </w:t>
            </w:r>
            <w:proofErr w:type="spellStart"/>
            <w:r w:rsidRPr="006C3ED8">
              <w:rPr>
                <w:b/>
                <w:sz w:val="20"/>
                <w:szCs w:val="20"/>
              </w:rPr>
              <w:t>անհմապատասխանությունը</w:t>
            </w:r>
            <w:proofErr w:type="spellEnd"/>
          </w:p>
        </w:tc>
        <w:tc>
          <w:tcPr>
            <w:tcW w:w="3413" w:type="dxa"/>
          </w:tcPr>
          <w:p w14:paraId="1032C888" w14:textId="0D5B10C8" w:rsidR="00C609A8" w:rsidRPr="006C3ED8" w:rsidRDefault="00C609A8" w:rsidP="00CB11C6">
            <w:pPr>
              <w:jc w:val="center"/>
              <w:rPr>
                <w:sz w:val="20"/>
                <w:szCs w:val="20"/>
              </w:rPr>
            </w:pPr>
            <w:proofErr w:type="spellStart"/>
            <w:r w:rsidRPr="006C3ED8">
              <w:rPr>
                <w:b/>
                <w:sz w:val="20"/>
                <w:szCs w:val="20"/>
              </w:rPr>
              <w:t>Կատարված</w:t>
            </w:r>
            <w:proofErr w:type="spellEnd"/>
            <w:r w:rsidRPr="006C3ED8">
              <w:rPr>
                <w:b/>
                <w:sz w:val="20"/>
                <w:szCs w:val="20"/>
              </w:rPr>
              <w:t xml:space="preserve"> </w:t>
            </w:r>
            <w:proofErr w:type="spellStart"/>
            <w:r w:rsidRPr="006C3ED8">
              <w:rPr>
                <w:b/>
                <w:sz w:val="20"/>
                <w:szCs w:val="20"/>
              </w:rPr>
              <w:t>գործողությունները</w:t>
            </w:r>
            <w:proofErr w:type="spellEnd"/>
          </w:p>
        </w:tc>
      </w:tr>
      <w:tr w:rsidR="00314F97" w:rsidRPr="006C3ED8" w14:paraId="3EA79F2D" w14:textId="77777777" w:rsidTr="00B65917">
        <w:tc>
          <w:tcPr>
            <w:tcW w:w="701" w:type="dxa"/>
          </w:tcPr>
          <w:p w14:paraId="72A52651" w14:textId="77777777" w:rsidR="00314F97" w:rsidRPr="006C3ED8" w:rsidRDefault="00314F97" w:rsidP="00CB11C6">
            <w:pPr>
              <w:jc w:val="center"/>
              <w:rPr>
                <w:b/>
                <w:sz w:val="20"/>
                <w:szCs w:val="20"/>
                <w:lang w:val="hy-AM"/>
              </w:rPr>
            </w:pPr>
          </w:p>
        </w:tc>
        <w:tc>
          <w:tcPr>
            <w:tcW w:w="13990" w:type="dxa"/>
            <w:gridSpan w:val="5"/>
          </w:tcPr>
          <w:p w14:paraId="04DD7394" w14:textId="30405A62" w:rsidR="00314F97" w:rsidRPr="006C3ED8" w:rsidRDefault="00314F97" w:rsidP="00314F97">
            <w:pPr>
              <w:jc w:val="center"/>
              <w:rPr>
                <w:sz w:val="20"/>
                <w:szCs w:val="20"/>
                <w:lang w:val="hy-AM"/>
              </w:rPr>
            </w:pPr>
            <w:r w:rsidRPr="006C3ED8">
              <w:rPr>
                <w:b/>
                <w:bCs/>
                <w:i/>
                <w:iCs/>
                <w:sz w:val="20"/>
                <w:szCs w:val="20"/>
                <w:shd w:val="clear" w:color="auto" w:fill="FFFFFF"/>
                <w:lang w:val="hy-AM"/>
              </w:rPr>
              <w:t>2-րդ եռամսյակ</w:t>
            </w:r>
          </w:p>
        </w:tc>
      </w:tr>
      <w:tr w:rsidR="000105E9" w:rsidRPr="006C3ED8" w14:paraId="473BDC6B" w14:textId="77777777" w:rsidTr="00B65917">
        <w:trPr>
          <w:gridAfter w:val="1"/>
          <w:wAfter w:w="10" w:type="dxa"/>
        </w:trPr>
        <w:tc>
          <w:tcPr>
            <w:tcW w:w="701" w:type="dxa"/>
          </w:tcPr>
          <w:p w14:paraId="3D3A2E26" w14:textId="1FBA1176" w:rsidR="000105E9" w:rsidRPr="006C3ED8" w:rsidRDefault="00324246" w:rsidP="00CB11C6">
            <w:pPr>
              <w:jc w:val="center"/>
              <w:rPr>
                <w:b/>
                <w:sz w:val="20"/>
                <w:szCs w:val="20"/>
                <w:lang w:val="hy-AM"/>
              </w:rPr>
            </w:pPr>
            <w:r w:rsidRPr="006C3ED8">
              <w:rPr>
                <w:b/>
                <w:sz w:val="20"/>
                <w:szCs w:val="20"/>
                <w:lang w:val="hy-AM"/>
              </w:rPr>
              <w:t>1</w:t>
            </w:r>
          </w:p>
        </w:tc>
        <w:tc>
          <w:tcPr>
            <w:tcW w:w="3457" w:type="dxa"/>
          </w:tcPr>
          <w:p w14:paraId="7C094B02" w14:textId="57F97F17" w:rsidR="000105E9" w:rsidRPr="006C3ED8" w:rsidRDefault="001B61F9" w:rsidP="00CB11C6">
            <w:pPr>
              <w:rPr>
                <w:sz w:val="20"/>
                <w:szCs w:val="20"/>
                <w:shd w:val="clear" w:color="auto" w:fill="FFFFFF"/>
                <w:lang w:val="hy-AM"/>
              </w:rPr>
            </w:pPr>
            <w:r w:rsidRPr="006C3ED8">
              <w:rPr>
                <w:sz w:val="20"/>
                <w:szCs w:val="20"/>
                <w:shd w:val="clear" w:color="auto" w:fill="FFFFFF"/>
                <w:lang w:val="hy-AM"/>
              </w:rPr>
              <w:t>Արձակվել է Տեսչական մարմնի ղեկավարի 2025 թվականի մայիսի 14-ի «ՍԻԹԻ» սահմանափակ պատսխանատվությամբ ընկերությունում դիտարկում իրականացնելու մասին թիվ 797-Ա հրամանը։</w:t>
            </w:r>
          </w:p>
        </w:tc>
        <w:tc>
          <w:tcPr>
            <w:tcW w:w="2970" w:type="dxa"/>
          </w:tcPr>
          <w:p w14:paraId="0B8F7873" w14:textId="0914F81E" w:rsidR="000105E9" w:rsidRPr="006C3ED8" w:rsidRDefault="00424D56" w:rsidP="00CB11C6">
            <w:pPr>
              <w:rPr>
                <w:rFonts w:cs="Segoe UI"/>
                <w:sz w:val="20"/>
                <w:szCs w:val="20"/>
                <w:shd w:val="clear" w:color="auto" w:fill="FFFFFF"/>
                <w:lang w:val="hy-AM"/>
              </w:rPr>
            </w:pPr>
            <w:r w:rsidRPr="006C3ED8">
              <w:rPr>
                <w:rFonts w:cs="Segoe UI"/>
                <w:sz w:val="20"/>
                <w:szCs w:val="20"/>
                <w:shd w:val="clear" w:color="auto" w:fill="FFFFFF"/>
                <w:lang w:val="hy-AM"/>
              </w:rPr>
              <w:t>Թեժ գծով ստացված բողոք</w:t>
            </w:r>
          </w:p>
        </w:tc>
        <w:tc>
          <w:tcPr>
            <w:tcW w:w="4140" w:type="dxa"/>
          </w:tcPr>
          <w:p w14:paraId="0B83C43A" w14:textId="2D2741B0" w:rsidR="004F11FC" w:rsidRPr="006C3ED8" w:rsidRDefault="004F11FC" w:rsidP="00A6197A">
            <w:pPr>
              <w:spacing w:line="360" w:lineRule="auto"/>
              <w:ind w:right="-540"/>
              <w:rPr>
                <w:color w:val="000000"/>
                <w:sz w:val="20"/>
                <w:szCs w:val="20"/>
                <w:shd w:val="clear" w:color="auto" w:fill="FFFFFF"/>
                <w:lang w:val="hy-AM"/>
              </w:rPr>
            </w:pPr>
            <w:r w:rsidRPr="006C3ED8">
              <w:rPr>
                <w:color w:val="000000"/>
                <w:sz w:val="20"/>
                <w:szCs w:val="20"/>
                <w:shd w:val="clear" w:color="auto" w:fill="FFFFFF"/>
                <w:lang w:val="hy-AM"/>
              </w:rPr>
              <w:t>Իրականացվել է «Ամասիայի Գլխավորող Պանրագործարան» ՍՊԸ-ի կողմից 06</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05</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2025թ</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 xml:space="preserve">  արտադրված Չեչիլ պանիր հսկիչ գնում և լաբորատոր փորձարկման նպատակով ուղարկվել է լաբորատորիա։</w:t>
            </w:r>
          </w:p>
          <w:p w14:paraId="0EBD3415" w14:textId="77777777" w:rsidR="004F11FC" w:rsidRPr="006C3ED8" w:rsidRDefault="004F11FC" w:rsidP="00A6197A">
            <w:pPr>
              <w:spacing w:before="120" w:after="120" w:line="240" w:lineRule="auto"/>
              <w:rPr>
                <w:rFonts w:cs="Tahoma"/>
                <w:sz w:val="20"/>
                <w:szCs w:val="20"/>
                <w:lang w:val="hy-AM"/>
              </w:rPr>
            </w:pPr>
          </w:p>
          <w:p w14:paraId="1A0C9CD6" w14:textId="2EF74F9A" w:rsidR="000105E9" w:rsidRPr="006C3ED8" w:rsidRDefault="000105E9" w:rsidP="00A6197A">
            <w:pPr>
              <w:spacing w:before="120" w:after="120" w:line="240" w:lineRule="auto"/>
              <w:rPr>
                <w:rFonts w:cs="Tahoma"/>
                <w:sz w:val="20"/>
                <w:szCs w:val="20"/>
                <w:lang w:val="hy-AM"/>
              </w:rPr>
            </w:pPr>
          </w:p>
        </w:tc>
        <w:tc>
          <w:tcPr>
            <w:tcW w:w="3413" w:type="dxa"/>
          </w:tcPr>
          <w:p w14:paraId="70E97509" w14:textId="2C277268" w:rsidR="000105E9" w:rsidRPr="006C3ED8" w:rsidRDefault="00102E6A" w:rsidP="00CD3C10">
            <w:pPr>
              <w:spacing w:before="120" w:after="120" w:line="240" w:lineRule="auto"/>
              <w:rPr>
                <w:rFonts w:cs="Tahoma"/>
                <w:sz w:val="20"/>
                <w:szCs w:val="20"/>
                <w:lang w:val="hy-AM"/>
              </w:rPr>
            </w:pPr>
            <w:r w:rsidRPr="006C3ED8">
              <w:rPr>
                <w:rFonts w:cs="Tahoma"/>
                <w:sz w:val="20"/>
                <w:szCs w:val="20"/>
                <w:lang w:val="hy-AM"/>
              </w:rPr>
              <w:t>Լաբորատոր փորձարկման արդյունքում պարզվել է, որ «Ամասիայի Գլխավորող Պանրագործարան» ՍՊԸ-ի կողմից 06</w:t>
            </w:r>
            <w:r w:rsidRPr="006C3ED8">
              <w:rPr>
                <w:rFonts w:cs="Tahoma" w:hint="eastAsia"/>
                <w:sz w:val="20"/>
                <w:szCs w:val="20"/>
                <w:lang w:val="hy-AM"/>
              </w:rPr>
              <w:t>․</w:t>
            </w:r>
            <w:r w:rsidRPr="006C3ED8">
              <w:rPr>
                <w:rFonts w:cs="Tahoma"/>
                <w:sz w:val="20"/>
                <w:szCs w:val="20"/>
                <w:lang w:val="hy-AM"/>
              </w:rPr>
              <w:t>05</w:t>
            </w:r>
            <w:r w:rsidRPr="006C3ED8">
              <w:rPr>
                <w:rFonts w:cs="Tahoma" w:hint="eastAsia"/>
                <w:sz w:val="20"/>
                <w:szCs w:val="20"/>
                <w:lang w:val="hy-AM"/>
              </w:rPr>
              <w:t>․</w:t>
            </w:r>
            <w:r w:rsidRPr="006C3ED8">
              <w:rPr>
                <w:rFonts w:cs="Tahoma"/>
                <w:sz w:val="20"/>
                <w:szCs w:val="20"/>
                <w:lang w:val="hy-AM"/>
              </w:rPr>
              <w:t>2025թ</w:t>
            </w:r>
            <w:r w:rsidRPr="006C3ED8">
              <w:rPr>
                <w:rFonts w:cs="Tahoma" w:hint="eastAsia"/>
                <w:sz w:val="20"/>
                <w:szCs w:val="20"/>
                <w:lang w:val="hy-AM"/>
              </w:rPr>
              <w:t>․</w:t>
            </w:r>
            <w:r w:rsidRPr="006C3ED8">
              <w:rPr>
                <w:rFonts w:cs="Tahoma"/>
                <w:sz w:val="20"/>
                <w:szCs w:val="20"/>
                <w:lang w:val="hy-AM"/>
              </w:rPr>
              <w:t xml:space="preserve"> արտադրված Չեչիլ պանիրը չի համապատասխանում ՄՄ ՏԿ 033/2013 (կետ 5, պարբերություն 115 ) և ԳՕՍՏ ՏՊ 32261-2013 պահանջներին։</w:t>
            </w:r>
          </w:p>
        </w:tc>
      </w:tr>
      <w:tr w:rsidR="000105E9" w:rsidRPr="006C3ED8" w14:paraId="7923A1E1" w14:textId="77777777" w:rsidTr="00B65917">
        <w:trPr>
          <w:gridAfter w:val="1"/>
          <w:wAfter w:w="10" w:type="dxa"/>
          <w:trHeight w:val="3077"/>
        </w:trPr>
        <w:tc>
          <w:tcPr>
            <w:tcW w:w="701" w:type="dxa"/>
          </w:tcPr>
          <w:p w14:paraId="319DFA52" w14:textId="336B87A1" w:rsidR="000105E9" w:rsidRPr="006C3ED8" w:rsidRDefault="00CB57D7" w:rsidP="00CB11C6">
            <w:pPr>
              <w:jc w:val="center"/>
              <w:rPr>
                <w:b/>
                <w:sz w:val="20"/>
                <w:szCs w:val="20"/>
                <w:lang w:val="hy-AM"/>
              </w:rPr>
            </w:pPr>
            <w:r w:rsidRPr="006C3ED8">
              <w:rPr>
                <w:b/>
                <w:sz w:val="20"/>
                <w:szCs w:val="20"/>
                <w:lang w:val="hy-AM"/>
              </w:rPr>
              <w:t>2</w:t>
            </w:r>
          </w:p>
        </w:tc>
        <w:tc>
          <w:tcPr>
            <w:tcW w:w="3457" w:type="dxa"/>
          </w:tcPr>
          <w:p w14:paraId="1498EF7D" w14:textId="58B9B8B8" w:rsidR="000105E9" w:rsidRPr="006C3ED8" w:rsidRDefault="003B24D1" w:rsidP="00CB11C6">
            <w:pPr>
              <w:rPr>
                <w:sz w:val="20"/>
                <w:szCs w:val="20"/>
                <w:shd w:val="clear" w:color="auto" w:fill="FFFFFF"/>
                <w:lang w:val="hy-AM"/>
              </w:rPr>
            </w:pPr>
            <w:r w:rsidRPr="006C3ED8">
              <w:rPr>
                <w:sz w:val="20"/>
                <w:szCs w:val="20"/>
                <w:shd w:val="clear" w:color="auto" w:fill="FFFFFF"/>
                <w:lang w:val="hy-AM"/>
              </w:rPr>
              <w:t>Արձակվել է Տեսչական մարմնի 2025 թվականի մայիսի 22-ի «ԱԼԵՔՍԱՐՍ» սահմանափակ պատասխանատվությամբ ընկերությունում դիտարկում իրականացնելու մասին թիվ 842-Ա  հրամանը։</w:t>
            </w:r>
          </w:p>
        </w:tc>
        <w:tc>
          <w:tcPr>
            <w:tcW w:w="2970" w:type="dxa"/>
          </w:tcPr>
          <w:p w14:paraId="4A283DC4" w14:textId="116199AB" w:rsidR="000105E9" w:rsidRPr="006C3ED8" w:rsidRDefault="00DB7387" w:rsidP="00CB11C6">
            <w:pPr>
              <w:rPr>
                <w:rFonts w:cs="Segoe UI"/>
                <w:sz w:val="20"/>
                <w:szCs w:val="20"/>
                <w:shd w:val="clear" w:color="auto" w:fill="FFFFFF"/>
                <w:lang w:val="hy-AM"/>
              </w:rPr>
            </w:pPr>
            <w:r w:rsidRPr="006C3ED8">
              <w:rPr>
                <w:rFonts w:cs="Segoe UI"/>
                <w:sz w:val="20"/>
                <w:szCs w:val="20"/>
                <w:shd w:val="clear" w:color="auto" w:fill="FFFFFF"/>
                <w:lang w:val="hy-AM"/>
              </w:rPr>
              <w:t>Թեժ գծով ստացված բողոք</w:t>
            </w:r>
          </w:p>
        </w:tc>
        <w:tc>
          <w:tcPr>
            <w:tcW w:w="4140" w:type="dxa"/>
          </w:tcPr>
          <w:p w14:paraId="04D65A41" w14:textId="1F8E0F5D" w:rsidR="000105E9" w:rsidRPr="006C3ED8" w:rsidRDefault="00DB7387" w:rsidP="00C27B61">
            <w:pPr>
              <w:spacing w:before="120" w:after="120" w:line="240" w:lineRule="auto"/>
              <w:rPr>
                <w:rFonts w:cs="Tahoma"/>
                <w:sz w:val="20"/>
                <w:szCs w:val="20"/>
                <w:lang w:val="hy-AM"/>
              </w:rPr>
            </w:pPr>
            <w:r w:rsidRPr="006C3ED8">
              <w:rPr>
                <w:rFonts w:cs="Tahoma"/>
                <w:sz w:val="20"/>
                <w:szCs w:val="20"/>
                <w:lang w:val="hy-AM"/>
              </w:rPr>
              <w:t>Անհամապատասխանություններ չեն հայտնաբերվել</w:t>
            </w:r>
          </w:p>
        </w:tc>
        <w:tc>
          <w:tcPr>
            <w:tcW w:w="3413" w:type="dxa"/>
          </w:tcPr>
          <w:p w14:paraId="246E4D5C" w14:textId="6A4EE2A2" w:rsidR="009F23FD" w:rsidRPr="006C3ED8" w:rsidRDefault="009F23FD" w:rsidP="009F23FD">
            <w:pPr>
              <w:rPr>
                <w:sz w:val="20"/>
                <w:szCs w:val="20"/>
                <w:lang w:val="hy-AM"/>
              </w:rPr>
            </w:pPr>
            <w:r w:rsidRPr="006C3ED8">
              <w:rPr>
                <w:sz w:val="20"/>
                <w:szCs w:val="20"/>
                <w:lang w:val="hy-AM"/>
              </w:rPr>
              <w:t>Դիտարկման արդյունքում խախտումներ չեն հայտնաբերվել։</w:t>
            </w:r>
          </w:p>
          <w:p w14:paraId="2E511F1F" w14:textId="4C3BE489" w:rsidR="000105E9" w:rsidRPr="006C3ED8" w:rsidRDefault="000105E9" w:rsidP="00CB11C6">
            <w:pPr>
              <w:rPr>
                <w:sz w:val="20"/>
                <w:szCs w:val="20"/>
                <w:lang w:val="hy-AM"/>
              </w:rPr>
            </w:pPr>
          </w:p>
        </w:tc>
      </w:tr>
      <w:tr w:rsidR="000105E9" w:rsidRPr="006C3ED8" w14:paraId="289EF292" w14:textId="77777777" w:rsidTr="00B65917">
        <w:trPr>
          <w:gridAfter w:val="1"/>
          <w:wAfter w:w="10" w:type="dxa"/>
        </w:trPr>
        <w:tc>
          <w:tcPr>
            <w:tcW w:w="701" w:type="dxa"/>
          </w:tcPr>
          <w:p w14:paraId="359FA717" w14:textId="038395F4" w:rsidR="000105E9" w:rsidRPr="006C3ED8" w:rsidRDefault="00CB57D7" w:rsidP="00CB11C6">
            <w:pPr>
              <w:jc w:val="center"/>
              <w:rPr>
                <w:b/>
                <w:sz w:val="20"/>
                <w:szCs w:val="20"/>
                <w:lang w:val="hy-AM"/>
              </w:rPr>
            </w:pPr>
            <w:r w:rsidRPr="006C3ED8">
              <w:rPr>
                <w:b/>
                <w:sz w:val="20"/>
                <w:szCs w:val="20"/>
                <w:lang w:val="hy-AM"/>
              </w:rPr>
              <w:t>3</w:t>
            </w:r>
          </w:p>
        </w:tc>
        <w:tc>
          <w:tcPr>
            <w:tcW w:w="3457" w:type="dxa"/>
          </w:tcPr>
          <w:p w14:paraId="48D9E656" w14:textId="7F7A85DB" w:rsidR="000105E9" w:rsidRPr="006C3ED8" w:rsidRDefault="00F679B0" w:rsidP="00CB11C6">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մայիսի 22-ի </w:t>
            </w:r>
            <w:r w:rsidR="004C6F14" w:rsidRPr="006C3ED8">
              <w:rPr>
                <w:sz w:val="20"/>
                <w:szCs w:val="20"/>
                <w:shd w:val="clear" w:color="auto" w:fill="FFFFFF"/>
                <w:lang w:val="hy-AM"/>
              </w:rPr>
              <w:t xml:space="preserve">ԱԶԱՏ ՂԱԶԱՆՉՅԱՆ ԺԻՐԱՅՐԻ անհատ ձեռնարկատիրոջ մոտ դիտարկում իրականացնելու մասին թիվ 851-Ա հրամանը։ </w:t>
            </w:r>
          </w:p>
        </w:tc>
        <w:tc>
          <w:tcPr>
            <w:tcW w:w="2970" w:type="dxa"/>
          </w:tcPr>
          <w:p w14:paraId="001CFEE6" w14:textId="77777777" w:rsidR="00C46E45" w:rsidRPr="006C3ED8" w:rsidRDefault="00C46E45" w:rsidP="00C46E45">
            <w:pPr>
              <w:jc w:val="both"/>
              <w:rPr>
                <w:rFonts w:eastAsia="MS Mincho" w:cs="MS Mincho"/>
                <w:sz w:val="20"/>
                <w:szCs w:val="20"/>
                <w:lang w:val="hy-AM"/>
              </w:rPr>
            </w:pPr>
            <w:r w:rsidRPr="006C3ED8">
              <w:rPr>
                <w:rFonts w:cs="Sylfaen"/>
                <w:sz w:val="20"/>
                <w:szCs w:val="20"/>
                <w:lang w:val="hy-AM"/>
              </w:rPr>
              <w:t>Հիմք ընդունելով ՍԱՏՄ-ի սննդամթերքի անվտանգության վարչության պետ Գ</w:t>
            </w:r>
            <w:r w:rsidRPr="006C3ED8">
              <w:rPr>
                <w:rFonts w:ascii="MS Mincho" w:eastAsia="MS Mincho" w:hAnsi="MS Mincho" w:cs="MS Mincho" w:hint="eastAsia"/>
                <w:sz w:val="20"/>
                <w:szCs w:val="20"/>
                <w:lang w:val="hy-AM"/>
              </w:rPr>
              <w:t>․</w:t>
            </w:r>
            <w:r w:rsidRPr="006C3ED8">
              <w:rPr>
                <w:rFonts w:eastAsia="MS Mincho" w:cs="MS Mincho"/>
                <w:sz w:val="20"/>
                <w:szCs w:val="20"/>
                <w:lang w:val="hy-AM"/>
              </w:rPr>
              <w:t xml:space="preserve">Վարդանյանի </w:t>
            </w:r>
            <w:r w:rsidRPr="006C3ED8">
              <w:rPr>
                <w:color w:val="000000"/>
                <w:sz w:val="20"/>
                <w:szCs w:val="20"/>
                <w:shd w:val="clear" w:color="auto" w:fill="FFFFFF"/>
                <w:lang w:val="af-ZA"/>
              </w:rPr>
              <w:t>թիվ Ն/10706-2025</w:t>
            </w:r>
            <w:r w:rsidRPr="006C3ED8">
              <w:rPr>
                <w:color w:val="000000"/>
                <w:sz w:val="20"/>
                <w:szCs w:val="20"/>
                <w:shd w:val="clear" w:color="auto" w:fill="FFFFFF"/>
                <w:lang w:val="hy-AM"/>
              </w:rPr>
              <w:t xml:space="preserve"> </w:t>
            </w:r>
            <w:r w:rsidRPr="006C3ED8">
              <w:rPr>
                <w:rFonts w:cs="Sylfaen"/>
                <w:sz w:val="20"/>
                <w:szCs w:val="20"/>
                <w:lang w:val="hy-AM"/>
              </w:rPr>
              <w:t>զեկուցագիրը</w:t>
            </w:r>
          </w:p>
          <w:p w14:paraId="6A6647EF" w14:textId="014B27F3" w:rsidR="000105E9" w:rsidRPr="006C3ED8" w:rsidRDefault="000105E9" w:rsidP="00CB11C6">
            <w:pPr>
              <w:rPr>
                <w:rFonts w:cs="Segoe UI"/>
                <w:sz w:val="20"/>
                <w:szCs w:val="20"/>
                <w:shd w:val="clear" w:color="auto" w:fill="FFFFFF"/>
                <w:lang w:val="hy-AM"/>
              </w:rPr>
            </w:pPr>
          </w:p>
        </w:tc>
        <w:tc>
          <w:tcPr>
            <w:tcW w:w="4140" w:type="dxa"/>
          </w:tcPr>
          <w:p w14:paraId="70E27BBB" w14:textId="146A4459" w:rsidR="000105E9" w:rsidRPr="006C3ED8" w:rsidRDefault="00744694" w:rsidP="00744694">
            <w:pPr>
              <w:spacing w:after="240" w:line="360" w:lineRule="auto"/>
              <w:ind w:hanging="90"/>
              <w:jc w:val="both"/>
              <w:rPr>
                <w:sz w:val="20"/>
                <w:szCs w:val="20"/>
                <w:lang w:val="hy-AM"/>
              </w:rPr>
            </w:pPr>
            <w:r w:rsidRPr="006C3ED8">
              <w:rPr>
                <w:sz w:val="20"/>
                <w:szCs w:val="20"/>
                <w:lang w:val="hy-AM"/>
              </w:rPr>
              <w:t>Դիտարկման ընթացքում իրականացվել է նմուշառում Պաղպաղակ կաթնասերքուցքային կաթնային շոկոլադ 650գ և Պաղպաղակ կաթնասերքուցքային վանիլային 700գ (արտադրված 30</w:t>
            </w:r>
            <w:r w:rsidRPr="006C3ED8">
              <w:rPr>
                <w:rFonts w:ascii="MS Mincho" w:eastAsia="MS Mincho" w:hAnsi="MS Mincho" w:cs="MS Mincho" w:hint="eastAsia"/>
                <w:sz w:val="20"/>
                <w:szCs w:val="20"/>
                <w:lang w:val="hy-AM"/>
              </w:rPr>
              <w:t>․</w:t>
            </w:r>
            <w:r w:rsidRPr="006C3ED8">
              <w:rPr>
                <w:sz w:val="20"/>
                <w:szCs w:val="20"/>
                <w:lang w:val="hy-AM"/>
              </w:rPr>
              <w:t>05</w:t>
            </w:r>
            <w:r w:rsidRPr="006C3ED8">
              <w:rPr>
                <w:rFonts w:ascii="MS Mincho" w:eastAsia="MS Mincho" w:hAnsi="MS Mincho" w:cs="MS Mincho" w:hint="eastAsia"/>
                <w:sz w:val="20"/>
                <w:szCs w:val="20"/>
                <w:lang w:val="hy-AM"/>
              </w:rPr>
              <w:t>․</w:t>
            </w:r>
            <w:r w:rsidRPr="006C3ED8">
              <w:rPr>
                <w:sz w:val="20"/>
                <w:szCs w:val="20"/>
                <w:lang w:val="hy-AM"/>
              </w:rPr>
              <w:t>2025, պիտանիության ժամկետ՝ 90 օր) արտադրատեսակներից և լաբորատոր փորձաքննության նպատակով ներկայացվել է ՀԱԲԼԾԿ ՊՈԱԿ։</w:t>
            </w:r>
          </w:p>
        </w:tc>
        <w:tc>
          <w:tcPr>
            <w:tcW w:w="3413" w:type="dxa"/>
          </w:tcPr>
          <w:p w14:paraId="3BB1A1F4" w14:textId="41F40106" w:rsidR="000105E9" w:rsidRPr="006C3ED8" w:rsidRDefault="00744694" w:rsidP="00744694">
            <w:pPr>
              <w:spacing w:after="240" w:line="360" w:lineRule="auto"/>
              <w:ind w:hanging="90"/>
              <w:jc w:val="both"/>
              <w:rPr>
                <w:sz w:val="20"/>
                <w:szCs w:val="20"/>
                <w:lang w:val="hy-AM"/>
              </w:rPr>
            </w:pPr>
            <w:r w:rsidRPr="006C3ED8">
              <w:rPr>
                <w:sz w:val="20"/>
                <w:szCs w:val="20"/>
                <w:lang w:val="hy-AM"/>
              </w:rPr>
              <w:t>Համաձայն   ՀԱԲԼԾԿ ՊՈԱԿ-ի 2025 թվականի հունիսի 05-ի N 3003 փորձարկման արձանագրության  Պաղպաղակ կաթնասերքուցքային վանիլային 700գ (արտադրված 30</w:t>
            </w:r>
            <w:r w:rsidRPr="006C3ED8">
              <w:rPr>
                <w:rFonts w:ascii="MS Mincho" w:eastAsia="MS Mincho" w:hAnsi="MS Mincho" w:cs="MS Mincho" w:hint="eastAsia"/>
                <w:sz w:val="20"/>
                <w:szCs w:val="20"/>
                <w:lang w:val="hy-AM"/>
              </w:rPr>
              <w:t>․</w:t>
            </w:r>
            <w:r w:rsidRPr="006C3ED8">
              <w:rPr>
                <w:sz w:val="20"/>
                <w:szCs w:val="20"/>
                <w:lang w:val="hy-AM"/>
              </w:rPr>
              <w:t>05</w:t>
            </w:r>
            <w:r w:rsidRPr="006C3ED8">
              <w:rPr>
                <w:rFonts w:ascii="MS Mincho" w:eastAsia="MS Mincho" w:hAnsi="MS Mincho" w:cs="MS Mincho" w:hint="eastAsia"/>
                <w:sz w:val="20"/>
                <w:szCs w:val="20"/>
                <w:lang w:val="hy-AM"/>
              </w:rPr>
              <w:t>․</w:t>
            </w:r>
            <w:r w:rsidRPr="006C3ED8">
              <w:rPr>
                <w:sz w:val="20"/>
                <w:szCs w:val="20"/>
                <w:lang w:val="hy-AM"/>
              </w:rPr>
              <w:t>2025, պիտանիության ժամկետ՝ 90 օր) նմուշները ԱՑԽՄ ցուցանիշով չեն համապատասխանում ՄՄ ՏԿ 033/2013 (կետ 2, հավելված 1 աղյ 6, հավելված 8, կետ 49) ։</w:t>
            </w:r>
          </w:p>
        </w:tc>
      </w:tr>
      <w:tr w:rsidR="000105E9" w:rsidRPr="006C3ED8" w14:paraId="31BDFD6F" w14:textId="77777777" w:rsidTr="00B65917">
        <w:trPr>
          <w:gridAfter w:val="1"/>
          <w:wAfter w:w="10" w:type="dxa"/>
        </w:trPr>
        <w:tc>
          <w:tcPr>
            <w:tcW w:w="701" w:type="dxa"/>
          </w:tcPr>
          <w:p w14:paraId="4C0C9457" w14:textId="3D9D5AE7" w:rsidR="000105E9" w:rsidRPr="006C3ED8" w:rsidRDefault="00CB57D7" w:rsidP="00CB11C6">
            <w:pPr>
              <w:jc w:val="center"/>
              <w:rPr>
                <w:b/>
                <w:sz w:val="20"/>
                <w:szCs w:val="20"/>
                <w:lang w:val="hy-AM"/>
              </w:rPr>
            </w:pPr>
            <w:r w:rsidRPr="006C3ED8">
              <w:rPr>
                <w:b/>
                <w:sz w:val="20"/>
                <w:szCs w:val="20"/>
                <w:lang w:val="hy-AM"/>
              </w:rPr>
              <w:t>4</w:t>
            </w:r>
          </w:p>
        </w:tc>
        <w:tc>
          <w:tcPr>
            <w:tcW w:w="3457" w:type="dxa"/>
          </w:tcPr>
          <w:p w14:paraId="19A3ABA5" w14:textId="49991191" w:rsidR="000105E9" w:rsidRPr="006C3ED8" w:rsidRDefault="005713C5" w:rsidP="00CB11C6">
            <w:pPr>
              <w:rPr>
                <w:sz w:val="20"/>
                <w:szCs w:val="20"/>
                <w:shd w:val="clear" w:color="auto" w:fill="FFFFFF"/>
                <w:lang w:val="hy-AM"/>
              </w:rPr>
            </w:pPr>
            <w:r w:rsidRPr="006C3ED8">
              <w:rPr>
                <w:sz w:val="20"/>
                <w:szCs w:val="20"/>
                <w:shd w:val="clear" w:color="auto" w:fill="FFFFFF"/>
                <w:lang w:val="hy-AM"/>
              </w:rPr>
              <w:t>Արձակվել է Տեսչական մարմնի ղեկավարի 2025 թվականի մայիսի 22-ի «ՓԻՆՔ ԲԵՐՐԻ» սահմանափակ պատասխանատվությամբ ընկերությունում դիտարկում իրականացնելու մասին թիվ 852-Ա  հրամանը։</w:t>
            </w:r>
          </w:p>
        </w:tc>
        <w:tc>
          <w:tcPr>
            <w:tcW w:w="2970" w:type="dxa"/>
          </w:tcPr>
          <w:p w14:paraId="736B6676" w14:textId="77777777" w:rsidR="00C46E45" w:rsidRPr="006C3ED8" w:rsidRDefault="00C46E45" w:rsidP="00C46E45">
            <w:pPr>
              <w:jc w:val="both"/>
              <w:rPr>
                <w:rFonts w:eastAsia="MS Mincho" w:cs="MS Mincho"/>
                <w:sz w:val="20"/>
                <w:szCs w:val="20"/>
                <w:lang w:val="hy-AM"/>
              </w:rPr>
            </w:pPr>
            <w:r w:rsidRPr="006C3ED8">
              <w:rPr>
                <w:rFonts w:cs="Sylfaen"/>
                <w:sz w:val="20"/>
                <w:szCs w:val="20"/>
                <w:lang w:val="hy-AM"/>
              </w:rPr>
              <w:t>Հիմք ընդունելով ՍԱՏՄ-ի սննդամթերքի անվտանգության վարչության պետ Գ</w:t>
            </w:r>
            <w:r w:rsidRPr="006C3ED8">
              <w:rPr>
                <w:rFonts w:ascii="MS Mincho" w:eastAsia="MS Mincho" w:hAnsi="MS Mincho" w:cs="MS Mincho" w:hint="eastAsia"/>
                <w:sz w:val="20"/>
                <w:szCs w:val="20"/>
                <w:lang w:val="hy-AM"/>
              </w:rPr>
              <w:t>․</w:t>
            </w:r>
            <w:r w:rsidRPr="006C3ED8">
              <w:rPr>
                <w:rFonts w:eastAsia="MS Mincho" w:cs="MS Mincho"/>
                <w:sz w:val="20"/>
                <w:szCs w:val="20"/>
                <w:lang w:val="hy-AM"/>
              </w:rPr>
              <w:t xml:space="preserve">Վարդանյանի </w:t>
            </w:r>
            <w:r w:rsidRPr="006C3ED8">
              <w:rPr>
                <w:color w:val="000000"/>
                <w:sz w:val="20"/>
                <w:szCs w:val="20"/>
                <w:shd w:val="clear" w:color="auto" w:fill="FFFFFF"/>
                <w:lang w:val="af-ZA"/>
              </w:rPr>
              <w:t>թիվ Ն/10706-2025</w:t>
            </w:r>
            <w:r w:rsidRPr="006C3ED8">
              <w:rPr>
                <w:color w:val="000000"/>
                <w:sz w:val="20"/>
                <w:szCs w:val="20"/>
                <w:shd w:val="clear" w:color="auto" w:fill="FFFFFF"/>
                <w:lang w:val="hy-AM"/>
              </w:rPr>
              <w:t xml:space="preserve"> </w:t>
            </w:r>
            <w:r w:rsidRPr="006C3ED8">
              <w:rPr>
                <w:rFonts w:cs="Sylfaen"/>
                <w:sz w:val="20"/>
                <w:szCs w:val="20"/>
                <w:lang w:val="hy-AM"/>
              </w:rPr>
              <w:t>զեկուցագիրը</w:t>
            </w:r>
          </w:p>
          <w:p w14:paraId="36FC8AD8" w14:textId="2D31BF67" w:rsidR="000105E9" w:rsidRPr="006C3ED8" w:rsidRDefault="000105E9" w:rsidP="00CB11C6">
            <w:pPr>
              <w:rPr>
                <w:rFonts w:cs="Segoe UI"/>
                <w:sz w:val="20"/>
                <w:szCs w:val="20"/>
                <w:shd w:val="clear" w:color="auto" w:fill="FFFFFF"/>
                <w:lang w:val="hy-AM"/>
              </w:rPr>
            </w:pPr>
          </w:p>
        </w:tc>
        <w:tc>
          <w:tcPr>
            <w:tcW w:w="4140" w:type="dxa"/>
          </w:tcPr>
          <w:p w14:paraId="6AD4D1E6" w14:textId="77777777" w:rsidR="002C7D52" w:rsidRPr="006C3ED8" w:rsidRDefault="007669B3" w:rsidP="002C7D52">
            <w:pPr>
              <w:spacing w:after="240"/>
              <w:ind w:firstLine="540"/>
              <w:jc w:val="both"/>
              <w:rPr>
                <w:color w:val="000000"/>
                <w:sz w:val="20"/>
                <w:szCs w:val="20"/>
                <w:shd w:val="clear" w:color="auto" w:fill="FFFFFF"/>
                <w:lang w:val="hy-AM"/>
              </w:rPr>
            </w:pPr>
            <w:r w:rsidRPr="006C3ED8">
              <w:rPr>
                <w:rFonts w:cs="Tahoma"/>
                <w:sz w:val="20"/>
                <w:szCs w:val="20"/>
                <w:lang w:val="hy-AM"/>
              </w:rPr>
              <w:t xml:space="preserve"> </w:t>
            </w:r>
            <w:r w:rsidR="002C7D52" w:rsidRPr="006C3ED8">
              <w:rPr>
                <w:color w:val="000000"/>
                <w:sz w:val="20"/>
                <w:szCs w:val="20"/>
                <w:shd w:val="clear" w:color="auto" w:fill="FFFFFF"/>
                <w:lang w:val="hy-AM"/>
              </w:rPr>
              <w:t xml:space="preserve">Դիտարկման ընթացքում իրականացվել է նմուշառում </w:t>
            </w:r>
            <w:r w:rsidR="002C7D52" w:rsidRPr="006C3ED8">
              <w:rPr>
                <w:sz w:val="20"/>
                <w:szCs w:val="20"/>
                <w:lang w:val="hy-AM"/>
              </w:rPr>
              <w:t>Պաղպաղակ վանիլային շոկոլադային կտորներով պլոմբիր «ՈՒտոպիա» (արտադրված 27</w:t>
            </w:r>
            <w:r w:rsidR="002C7D52" w:rsidRPr="006C3ED8">
              <w:rPr>
                <w:rFonts w:ascii="MS Mincho" w:eastAsia="MS Mincho" w:hAnsi="MS Mincho" w:cs="MS Mincho" w:hint="eastAsia"/>
                <w:sz w:val="20"/>
                <w:szCs w:val="20"/>
                <w:lang w:val="hy-AM"/>
              </w:rPr>
              <w:t>․</w:t>
            </w:r>
            <w:r w:rsidR="002C7D52" w:rsidRPr="006C3ED8">
              <w:rPr>
                <w:sz w:val="20"/>
                <w:szCs w:val="20"/>
                <w:lang w:val="hy-AM"/>
              </w:rPr>
              <w:t>05</w:t>
            </w:r>
            <w:r w:rsidR="002C7D52" w:rsidRPr="006C3ED8">
              <w:rPr>
                <w:rFonts w:ascii="MS Mincho" w:eastAsia="MS Mincho" w:hAnsi="MS Mincho" w:cs="MS Mincho" w:hint="eastAsia"/>
                <w:sz w:val="20"/>
                <w:szCs w:val="20"/>
                <w:lang w:val="hy-AM"/>
              </w:rPr>
              <w:t>․</w:t>
            </w:r>
            <w:r w:rsidR="002C7D52" w:rsidRPr="006C3ED8">
              <w:rPr>
                <w:sz w:val="20"/>
                <w:szCs w:val="20"/>
                <w:lang w:val="hy-AM"/>
              </w:rPr>
              <w:t>2025, պիտանիության ժամկետ 26</w:t>
            </w:r>
            <w:r w:rsidR="002C7D52" w:rsidRPr="006C3ED8">
              <w:rPr>
                <w:rFonts w:ascii="MS Mincho" w:eastAsia="MS Mincho" w:hAnsi="MS Mincho" w:cs="MS Mincho" w:hint="eastAsia"/>
                <w:sz w:val="20"/>
                <w:szCs w:val="20"/>
                <w:lang w:val="hy-AM"/>
              </w:rPr>
              <w:t>․</w:t>
            </w:r>
            <w:r w:rsidR="002C7D52" w:rsidRPr="006C3ED8">
              <w:rPr>
                <w:sz w:val="20"/>
                <w:szCs w:val="20"/>
                <w:lang w:val="hy-AM"/>
              </w:rPr>
              <w:t>11</w:t>
            </w:r>
            <w:r w:rsidR="002C7D52" w:rsidRPr="006C3ED8">
              <w:rPr>
                <w:rFonts w:ascii="MS Mincho" w:eastAsia="MS Mincho" w:hAnsi="MS Mincho" w:cs="MS Mincho" w:hint="eastAsia"/>
                <w:sz w:val="20"/>
                <w:szCs w:val="20"/>
                <w:lang w:val="hy-AM"/>
              </w:rPr>
              <w:t>․</w:t>
            </w:r>
            <w:r w:rsidR="002C7D52" w:rsidRPr="006C3ED8">
              <w:rPr>
                <w:sz w:val="20"/>
                <w:szCs w:val="20"/>
                <w:lang w:val="hy-AM"/>
              </w:rPr>
              <w:t>2025),  Վանիլային պաղպաղակ թխվածքաբլիթով «Այս Բուրգեր» պլոմբիր (արտադրված 30</w:t>
            </w:r>
            <w:r w:rsidR="002C7D52" w:rsidRPr="006C3ED8">
              <w:rPr>
                <w:rFonts w:ascii="MS Mincho" w:eastAsia="MS Mincho" w:hAnsi="MS Mincho" w:cs="MS Mincho" w:hint="eastAsia"/>
                <w:sz w:val="20"/>
                <w:szCs w:val="20"/>
                <w:lang w:val="hy-AM"/>
              </w:rPr>
              <w:t>․</w:t>
            </w:r>
            <w:r w:rsidR="002C7D52" w:rsidRPr="006C3ED8">
              <w:rPr>
                <w:sz w:val="20"/>
                <w:szCs w:val="20"/>
                <w:lang w:val="hy-AM"/>
              </w:rPr>
              <w:t>05</w:t>
            </w:r>
            <w:r w:rsidR="002C7D52" w:rsidRPr="006C3ED8">
              <w:rPr>
                <w:rFonts w:ascii="MS Mincho" w:eastAsia="MS Mincho" w:hAnsi="MS Mincho" w:cs="MS Mincho" w:hint="eastAsia"/>
                <w:sz w:val="20"/>
                <w:szCs w:val="20"/>
                <w:lang w:val="hy-AM"/>
              </w:rPr>
              <w:t>․</w:t>
            </w:r>
            <w:r w:rsidR="002C7D52" w:rsidRPr="006C3ED8">
              <w:rPr>
                <w:sz w:val="20"/>
                <w:szCs w:val="20"/>
                <w:lang w:val="hy-AM"/>
              </w:rPr>
              <w:t>2025, պիտանիության ժամկետ 29</w:t>
            </w:r>
            <w:r w:rsidR="002C7D52" w:rsidRPr="006C3ED8">
              <w:rPr>
                <w:rFonts w:ascii="MS Mincho" w:eastAsia="MS Mincho" w:hAnsi="MS Mincho" w:cs="MS Mincho" w:hint="eastAsia"/>
                <w:sz w:val="20"/>
                <w:szCs w:val="20"/>
                <w:lang w:val="hy-AM"/>
              </w:rPr>
              <w:t>․</w:t>
            </w:r>
            <w:r w:rsidR="002C7D52" w:rsidRPr="006C3ED8">
              <w:rPr>
                <w:sz w:val="20"/>
                <w:szCs w:val="20"/>
                <w:lang w:val="hy-AM"/>
              </w:rPr>
              <w:t>11</w:t>
            </w:r>
            <w:r w:rsidR="002C7D52" w:rsidRPr="006C3ED8">
              <w:rPr>
                <w:rFonts w:ascii="MS Mincho" w:eastAsia="MS Mincho" w:hAnsi="MS Mincho" w:cs="MS Mincho" w:hint="eastAsia"/>
                <w:sz w:val="20"/>
                <w:szCs w:val="20"/>
                <w:lang w:val="hy-AM"/>
              </w:rPr>
              <w:t>․</w:t>
            </w:r>
            <w:r w:rsidR="002C7D52" w:rsidRPr="006C3ED8">
              <w:rPr>
                <w:sz w:val="20"/>
                <w:szCs w:val="20"/>
                <w:lang w:val="hy-AM"/>
              </w:rPr>
              <w:t>2025), Շոկոլադային պաղպաղակ կաթնայուղի փոխարինիչով (արտադրված 29</w:t>
            </w:r>
            <w:r w:rsidR="002C7D52" w:rsidRPr="006C3ED8">
              <w:rPr>
                <w:rFonts w:ascii="MS Mincho" w:eastAsia="MS Mincho" w:hAnsi="MS Mincho" w:cs="MS Mincho" w:hint="eastAsia"/>
                <w:sz w:val="20"/>
                <w:szCs w:val="20"/>
                <w:lang w:val="hy-AM"/>
              </w:rPr>
              <w:t>․</w:t>
            </w:r>
            <w:r w:rsidR="002C7D52" w:rsidRPr="006C3ED8">
              <w:rPr>
                <w:sz w:val="20"/>
                <w:szCs w:val="20"/>
                <w:lang w:val="hy-AM"/>
              </w:rPr>
              <w:t>05</w:t>
            </w:r>
            <w:r w:rsidR="002C7D52" w:rsidRPr="006C3ED8">
              <w:rPr>
                <w:rFonts w:ascii="MS Mincho" w:eastAsia="MS Mincho" w:hAnsi="MS Mincho" w:cs="MS Mincho" w:hint="eastAsia"/>
                <w:sz w:val="20"/>
                <w:szCs w:val="20"/>
                <w:lang w:val="hy-AM"/>
              </w:rPr>
              <w:t>․</w:t>
            </w:r>
            <w:r w:rsidR="002C7D52" w:rsidRPr="006C3ED8">
              <w:rPr>
                <w:sz w:val="20"/>
                <w:szCs w:val="20"/>
                <w:lang w:val="hy-AM"/>
              </w:rPr>
              <w:t>2025, պիտանիության ժամկետ 28</w:t>
            </w:r>
            <w:r w:rsidR="002C7D52" w:rsidRPr="006C3ED8">
              <w:rPr>
                <w:rFonts w:ascii="MS Mincho" w:eastAsia="MS Mincho" w:hAnsi="MS Mincho" w:cs="MS Mincho" w:hint="eastAsia"/>
                <w:sz w:val="20"/>
                <w:szCs w:val="20"/>
                <w:lang w:val="hy-AM"/>
              </w:rPr>
              <w:t>․</w:t>
            </w:r>
            <w:r w:rsidR="002C7D52" w:rsidRPr="006C3ED8">
              <w:rPr>
                <w:sz w:val="20"/>
                <w:szCs w:val="20"/>
                <w:lang w:val="hy-AM"/>
              </w:rPr>
              <w:t>11</w:t>
            </w:r>
            <w:r w:rsidR="002C7D52" w:rsidRPr="006C3ED8">
              <w:rPr>
                <w:rFonts w:ascii="MS Mincho" w:eastAsia="MS Mincho" w:hAnsi="MS Mincho" w:cs="MS Mincho" w:hint="eastAsia"/>
                <w:sz w:val="20"/>
                <w:szCs w:val="20"/>
                <w:lang w:val="hy-AM"/>
              </w:rPr>
              <w:t>․</w:t>
            </w:r>
            <w:r w:rsidR="002C7D52" w:rsidRPr="006C3ED8">
              <w:rPr>
                <w:sz w:val="20"/>
                <w:szCs w:val="20"/>
                <w:lang w:val="hy-AM"/>
              </w:rPr>
              <w:t>2025), Վանիլային պաղպաղակ կաթնայուղի փոխարինիչով (արտադրված 29</w:t>
            </w:r>
            <w:r w:rsidR="002C7D52" w:rsidRPr="006C3ED8">
              <w:rPr>
                <w:rFonts w:ascii="MS Mincho" w:eastAsia="MS Mincho" w:hAnsi="MS Mincho" w:cs="MS Mincho" w:hint="eastAsia"/>
                <w:sz w:val="20"/>
                <w:szCs w:val="20"/>
                <w:lang w:val="hy-AM"/>
              </w:rPr>
              <w:t>․</w:t>
            </w:r>
            <w:r w:rsidR="002C7D52" w:rsidRPr="006C3ED8">
              <w:rPr>
                <w:sz w:val="20"/>
                <w:szCs w:val="20"/>
                <w:lang w:val="hy-AM"/>
              </w:rPr>
              <w:t>05</w:t>
            </w:r>
            <w:r w:rsidR="002C7D52" w:rsidRPr="006C3ED8">
              <w:rPr>
                <w:rFonts w:ascii="MS Mincho" w:eastAsia="MS Mincho" w:hAnsi="MS Mincho" w:cs="MS Mincho" w:hint="eastAsia"/>
                <w:sz w:val="20"/>
                <w:szCs w:val="20"/>
                <w:lang w:val="hy-AM"/>
              </w:rPr>
              <w:t>․</w:t>
            </w:r>
            <w:r w:rsidR="002C7D52" w:rsidRPr="006C3ED8">
              <w:rPr>
                <w:sz w:val="20"/>
                <w:szCs w:val="20"/>
                <w:lang w:val="hy-AM"/>
              </w:rPr>
              <w:t>2025, պիտանիության ժամկետ 28</w:t>
            </w:r>
            <w:r w:rsidR="002C7D52" w:rsidRPr="006C3ED8">
              <w:rPr>
                <w:rFonts w:ascii="MS Mincho" w:eastAsia="MS Mincho" w:hAnsi="MS Mincho" w:cs="MS Mincho" w:hint="eastAsia"/>
                <w:sz w:val="20"/>
                <w:szCs w:val="20"/>
                <w:lang w:val="hy-AM"/>
              </w:rPr>
              <w:t>․</w:t>
            </w:r>
            <w:r w:rsidR="002C7D52" w:rsidRPr="006C3ED8">
              <w:rPr>
                <w:sz w:val="20"/>
                <w:szCs w:val="20"/>
                <w:lang w:val="hy-AM"/>
              </w:rPr>
              <w:t>11</w:t>
            </w:r>
            <w:r w:rsidR="002C7D52" w:rsidRPr="006C3ED8">
              <w:rPr>
                <w:rFonts w:ascii="MS Mincho" w:eastAsia="MS Mincho" w:hAnsi="MS Mincho" w:cs="MS Mincho" w:hint="eastAsia"/>
                <w:sz w:val="20"/>
                <w:szCs w:val="20"/>
                <w:lang w:val="hy-AM"/>
              </w:rPr>
              <w:t>․</w:t>
            </w:r>
            <w:r w:rsidR="002C7D52" w:rsidRPr="006C3ED8">
              <w:rPr>
                <w:sz w:val="20"/>
                <w:szCs w:val="20"/>
                <w:lang w:val="hy-AM"/>
              </w:rPr>
              <w:t>2025), Մրգային պաղպաղակ կաթնայուղի փոխարինիչով (արտադրված 27</w:t>
            </w:r>
            <w:r w:rsidR="002C7D52" w:rsidRPr="006C3ED8">
              <w:rPr>
                <w:rFonts w:ascii="MS Mincho" w:eastAsia="MS Mincho" w:hAnsi="MS Mincho" w:cs="MS Mincho" w:hint="eastAsia"/>
                <w:sz w:val="20"/>
                <w:szCs w:val="20"/>
                <w:lang w:val="hy-AM"/>
              </w:rPr>
              <w:t>․</w:t>
            </w:r>
            <w:r w:rsidR="002C7D52" w:rsidRPr="006C3ED8">
              <w:rPr>
                <w:sz w:val="20"/>
                <w:szCs w:val="20"/>
                <w:lang w:val="hy-AM"/>
              </w:rPr>
              <w:t>05</w:t>
            </w:r>
            <w:r w:rsidR="002C7D52" w:rsidRPr="006C3ED8">
              <w:rPr>
                <w:rFonts w:ascii="MS Mincho" w:eastAsia="MS Mincho" w:hAnsi="MS Mincho" w:cs="MS Mincho" w:hint="eastAsia"/>
                <w:sz w:val="20"/>
                <w:szCs w:val="20"/>
                <w:lang w:val="hy-AM"/>
              </w:rPr>
              <w:t>․</w:t>
            </w:r>
            <w:r w:rsidR="002C7D52" w:rsidRPr="006C3ED8">
              <w:rPr>
                <w:sz w:val="20"/>
                <w:szCs w:val="20"/>
                <w:lang w:val="hy-AM"/>
              </w:rPr>
              <w:t>2025, պիտանիության ժամկետ 26</w:t>
            </w:r>
            <w:r w:rsidR="002C7D52" w:rsidRPr="006C3ED8">
              <w:rPr>
                <w:rFonts w:ascii="MS Mincho" w:eastAsia="MS Mincho" w:hAnsi="MS Mincho" w:cs="MS Mincho" w:hint="eastAsia"/>
                <w:sz w:val="20"/>
                <w:szCs w:val="20"/>
                <w:lang w:val="hy-AM"/>
              </w:rPr>
              <w:t>․</w:t>
            </w:r>
            <w:r w:rsidR="002C7D52" w:rsidRPr="006C3ED8">
              <w:rPr>
                <w:sz w:val="20"/>
                <w:szCs w:val="20"/>
                <w:lang w:val="hy-AM"/>
              </w:rPr>
              <w:t>11</w:t>
            </w:r>
            <w:r w:rsidR="002C7D52" w:rsidRPr="006C3ED8">
              <w:rPr>
                <w:rFonts w:ascii="MS Mincho" w:eastAsia="MS Mincho" w:hAnsi="MS Mincho" w:cs="MS Mincho" w:hint="eastAsia"/>
                <w:sz w:val="20"/>
                <w:szCs w:val="20"/>
                <w:lang w:val="hy-AM"/>
              </w:rPr>
              <w:t>․</w:t>
            </w:r>
            <w:r w:rsidR="002C7D52" w:rsidRPr="006C3ED8">
              <w:rPr>
                <w:sz w:val="20"/>
                <w:szCs w:val="20"/>
                <w:lang w:val="hy-AM"/>
              </w:rPr>
              <w:t xml:space="preserve">2025) </w:t>
            </w:r>
            <w:r w:rsidR="002C7D52" w:rsidRPr="006C3ED8">
              <w:rPr>
                <w:color w:val="000000"/>
                <w:sz w:val="20"/>
                <w:szCs w:val="20"/>
                <w:shd w:val="clear" w:color="auto" w:fill="FFFFFF"/>
                <w:lang w:val="hy-AM"/>
              </w:rPr>
              <w:t xml:space="preserve"> և լաբորատոր փորձաքննության նպատակով տրվել է ՀԱԲԼԾԿ ՊՈԱԿ։</w:t>
            </w:r>
          </w:p>
          <w:p w14:paraId="11675943" w14:textId="018559F9" w:rsidR="000105E9" w:rsidRPr="006C3ED8" w:rsidRDefault="000105E9" w:rsidP="00C27B61">
            <w:pPr>
              <w:spacing w:before="120" w:after="120" w:line="240" w:lineRule="auto"/>
              <w:rPr>
                <w:rFonts w:cs="Tahoma"/>
                <w:sz w:val="20"/>
                <w:szCs w:val="20"/>
                <w:lang w:val="hy-AM"/>
              </w:rPr>
            </w:pPr>
          </w:p>
        </w:tc>
        <w:tc>
          <w:tcPr>
            <w:tcW w:w="3413" w:type="dxa"/>
          </w:tcPr>
          <w:p w14:paraId="44D81C2F" w14:textId="62EBF50C" w:rsidR="000105E9" w:rsidRPr="006C3ED8" w:rsidRDefault="00921D2E" w:rsidP="00CB11C6">
            <w:pPr>
              <w:rPr>
                <w:sz w:val="20"/>
                <w:szCs w:val="20"/>
                <w:lang w:val="hy-AM"/>
              </w:rPr>
            </w:pPr>
            <w:r w:rsidRPr="006C3ED8">
              <w:rPr>
                <w:sz w:val="20"/>
                <w:szCs w:val="20"/>
                <w:lang w:val="hy-AM"/>
              </w:rPr>
              <w:lastRenderedPageBreak/>
              <w:t>Համաձայն   ՀԱԲԼԾԿ ՊՈԱԿ-ի 2025 թվականի հունիսի 05-ի N 2979 փորձարկման արձանագրության  Պաղպաղակ վանիլային շոկոլադային կտորներով պլոմբիր «ՈՒտոպիա» 100գ (արտադրված 27</w:t>
            </w:r>
            <w:r w:rsidRPr="006C3ED8">
              <w:rPr>
                <w:rFonts w:ascii="MS Mincho" w:eastAsia="MS Mincho" w:hAnsi="MS Mincho" w:cs="MS Mincho" w:hint="eastAsia"/>
                <w:sz w:val="20"/>
                <w:szCs w:val="20"/>
                <w:lang w:val="hy-AM"/>
              </w:rPr>
              <w:t>․</w:t>
            </w:r>
            <w:r w:rsidRPr="006C3ED8">
              <w:rPr>
                <w:sz w:val="20"/>
                <w:szCs w:val="20"/>
                <w:lang w:val="hy-AM"/>
              </w:rPr>
              <w:t>05</w:t>
            </w:r>
            <w:r w:rsidRPr="006C3ED8">
              <w:rPr>
                <w:rFonts w:ascii="MS Mincho" w:eastAsia="MS Mincho" w:hAnsi="MS Mincho" w:cs="MS Mincho" w:hint="eastAsia"/>
                <w:sz w:val="20"/>
                <w:szCs w:val="20"/>
                <w:lang w:val="hy-AM"/>
              </w:rPr>
              <w:t>․</w:t>
            </w:r>
            <w:r w:rsidRPr="006C3ED8">
              <w:rPr>
                <w:sz w:val="20"/>
                <w:szCs w:val="20"/>
                <w:lang w:val="hy-AM"/>
              </w:rPr>
              <w:t>2025, պիտանիության ժամկետ 26</w:t>
            </w:r>
            <w:r w:rsidRPr="006C3ED8">
              <w:rPr>
                <w:rFonts w:ascii="MS Mincho" w:eastAsia="MS Mincho" w:hAnsi="MS Mincho" w:cs="MS Mincho" w:hint="eastAsia"/>
                <w:sz w:val="20"/>
                <w:szCs w:val="20"/>
                <w:lang w:val="hy-AM"/>
              </w:rPr>
              <w:t>․</w:t>
            </w:r>
            <w:r w:rsidRPr="006C3ED8">
              <w:rPr>
                <w:sz w:val="20"/>
                <w:szCs w:val="20"/>
                <w:lang w:val="hy-AM"/>
              </w:rPr>
              <w:t>11</w:t>
            </w:r>
            <w:r w:rsidRPr="006C3ED8">
              <w:rPr>
                <w:rFonts w:ascii="MS Mincho" w:eastAsia="MS Mincho" w:hAnsi="MS Mincho" w:cs="MS Mincho" w:hint="eastAsia"/>
                <w:sz w:val="20"/>
                <w:szCs w:val="20"/>
                <w:lang w:val="hy-AM"/>
              </w:rPr>
              <w:t>․</w:t>
            </w:r>
            <w:r w:rsidRPr="006C3ED8">
              <w:rPr>
                <w:sz w:val="20"/>
                <w:szCs w:val="20"/>
                <w:lang w:val="hy-AM"/>
              </w:rPr>
              <w:t>2025),  Վանիլային պաղպաղակ թխվածքաբլիթով «Այս Բուրգեր» պլոմբիր 80գ (արտադրված 30</w:t>
            </w:r>
            <w:r w:rsidRPr="006C3ED8">
              <w:rPr>
                <w:rFonts w:ascii="MS Mincho" w:eastAsia="MS Mincho" w:hAnsi="MS Mincho" w:cs="MS Mincho" w:hint="eastAsia"/>
                <w:sz w:val="20"/>
                <w:szCs w:val="20"/>
                <w:lang w:val="hy-AM"/>
              </w:rPr>
              <w:t>․</w:t>
            </w:r>
            <w:r w:rsidRPr="006C3ED8">
              <w:rPr>
                <w:sz w:val="20"/>
                <w:szCs w:val="20"/>
                <w:lang w:val="hy-AM"/>
              </w:rPr>
              <w:t>05</w:t>
            </w:r>
            <w:r w:rsidRPr="006C3ED8">
              <w:rPr>
                <w:rFonts w:ascii="MS Mincho" w:eastAsia="MS Mincho" w:hAnsi="MS Mincho" w:cs="MS Mincho" w:hint="eastAsia"/>
                <w:sz w:val="20"/>
                <w:szCs w:val="20"/>
                <w:lang w:val="hy-AM"/>
              </w:rPr>
              <w:t>․</w:t>
            </w:r>
            <w:r w:rsidRPr="006C3ED8">
              <w:rPr>
                <w:sz w:val="20"/>
                <w:szCs w:val="20"/>
                <w:lang w:val="hy-AM"/>
              </w:rPr>
              <w:t>2025, պիտանիության ժամկետ 29</w:t>
            </w:r>
            <w:r w:rsidRPr="006C3ED8">
              <w:rPr>
                <w:rFonts w:ascii="MS Mincho" w:eastAsia="MS Mincho" w:hAnsi="MS Mincho" w:cs="MS Mincho" w:hint="eastAsia"/>
                <w:sz w:val="20"/>
                <w:szCs w:val="20"/>
                <w:lang w:val="hy-AM"/>
              </w:rPr>
              <w:t>․</w:t>
            </w:r>
            <w:r w:rsidRPr="006C3ED8">
              <w:rPr>
                <w:sz w:val="20"/>
                <w:szCs w:val="20"/>
                <w:lang w:val="hy-AM"/>
              </w:rPr>
              <w:t>11</w:t>
            </w:r>
            <w:r w:rsidRPr="006C3ED8">
              <w:rPr>
                <w:rFonts w:ascii="MS Mincho" w:eastAsia="MS Mincho" w:hAnsi="MS Mincho" w:cs="MS Mincho" w:hint="eastAsia"/>
                <w:sz w:val="20"/>
                <w:szCs w:val="20"/>
                <w:lang w:val="hy-AM"/>
              </w:rPr>
              <w:t>․</w:t>
            </w:r>
            <w:r w:rsidRPr="006C3ED8">
              <w:rPr>
                <w:sz w:val="20"/>
                <w:szCs w:val="20"/>
                <w:lang w:val="hy-AM"/>
              </w:rPr>
              <w:t>2025), Շոկոլադային պաղպաղակ կաթնայուղի փոխարինիչով 1000գ (արտադրված 29</w:t>
            </w:r>
            <w:r w:rsidRPr="006C3ED8">
              <w:rPr>
                <w:rFonts w:ascii="MS Mincho" w:eastAsia="MS Mincho" w:hAnsi="MS Mincho" w:cs="MS Mincho" w:hint="eastAsia"/>
                <w:sz w:val="20"/>
                <w:szCs w:val="20"/>
                <w:lang w:val="hy-AM"/>
              </w:rPr>
              <w:t>․</w:t>
            </w:r>
            <w:r w:rsidRPr="006C3ED8">
              <w:rPr>
                <w:sz w:val="20"/>
                <w:szCs w:val="20"/>
                <w:lang w:val="hy-AM"/>
              </w:rPr>
              <w:t>05</w:t>
            </w:r>
            <w:r w:rsidRPr="006C3ED8">
              <w:rPr>
                <w:rFonts w:ascii="MS Mincho" w:eastAsia="MS Mincho" w:hAnsi="MS Mincho" w:cs="MS Mincho" w:hint="eastAsia"/>
                <w:sz w:val="20"/>
                <w:szCs w:val="20"/>
                <w:lang w:val="hy-AM"/>
              </w:rPr>
              <w:t>․</w:t>
            </w:r>
            <w:r w:rsidRPr="006C3ED8">
              <w:rPr>
                <w:sz w:val="20"/>
                <w:szCs w:val="20"/>
                <w:lang w:val="hy-AM"/>
              </w:rPr>
              <w:t>2025, պիտանիության ժամկետ 28</w:t>
            </w:r>
            <w:r w:rsidRPr="006C3ED8">
              <w:rPr>
                <w:rFonts w:ascii="MS Mincho" w:eastAsia="MS Mincho" w:hAnsi="MS Mincho" w:cs="MS Mincho" w:hint="eastAsia"/>
                <w:sz w:val="20"/>
                <w:szCs w:val="20"/>
                <w:lang w:val="hy-AM"/>
              </w:rPr>
              <w:t>․</w:t>
            </w:r>
            <w:r w:rsidRPr="006C3ED8">
              <w:rPr>
                <w:sz w:val="20"/>
                <w:szCs w:val="20"/>
                <w:lang w:val="hy-AM"/>
              </w:rPr>
              <w:t>11</w:t>
            </w:r>
            <w:r w:rsidRPr="006C3ED8">
              <w:rPr>
                <w:rFonts w:ascii="MS Mincho" w:eastAsia="MS Mincho" w:hAnsi="MS Mincho" w:cs="MS Mincho" w:hint="eastAsia"/>
                <w:sz w:val="20"/>
                <w:szCs w:val="20"/>
                <w:lang w:val="hy-AM"/>
              </w:rPr>
              <w:t>․</w:t>
            </w:r>
            <w:r w:rsidRPr="006C3ED8">
              <w:rPr>
                <w:sz w:val="20"/>
                <w:szCs w:val="20"/>
                <w:lang w:val="hy-AM"/>
              </w:rPr>
              <w:t>2025), Վանիլային պաղպաղակ կաթնայուղի փոխարինիչով 1000գ (արտադրված 29</w:t>
            </w:r>
            <w:r w:rsidRPr="006C3ED8">
              <w:rPr>
                <w:rFonts w:ascii="MS Mincho" w:eastAsia="MS Mincho" w:hAnsi="MS Mincho" w:cs="MS Mincho" w:hint="eastAsia"/>
                <w:sz w:val="20"/>
                <w:szCs w:val="20"/>
                <w:lang w:val="hy-AM"/>
              </w:rPr>
              <w:t>․</w:t>
            </w:r>
            <w:r w:rsidRPr="006C3ED8">
              <w:rPr>
                <w:sz w:val="20"/>
                <w:szCs w:val="20"/>
                <w:lang w:val="hy-AM"/>
              </w:rPr>
              <w:t>05</w:t>
            </w:r>
            <w:r w:rsidRPr="006C3ED8">
              <w:rPr>
                <w:rFonts w:ascii="MS Mincho" w:eastAsia="MS Mincho" w:hAnsi="MS Mincho" w:cs="MS Mincho" w:hint="eastAsia"/>
                <w:sz w:val="20"/>
                <w:szCs w:val="20"/>
                <w:lang w:val="hy-AM"/>
              </w:rPr>
              <w:t>․</w:t>
            </w:r>
            <w:r w:rsidRPr="006C3ED8">
              <w:rPr>
                <w:sz w:val="20"/>
                <w:szCs w:val="20"/>
                <w:lang w:val="hy-AM"/>
              </w:rPr>
              <w:t>2025, պիտանիության ժամկետ 28</w:t>
            </w:r>
            <w:r w:rsidRPr="006C3ED8">
              <w:rPr>
                <w:rFonts w:ascii="MS Mincho" w:eastAsia="MS Mincho" w:hAnsi="MS Mincho" w:cs="MS Mincho" w:hint="eastAsia"/>
                <w:sz w:val="20"/>
                <w:szCs w:val="20"/>
                <w:lang w:val="hy-AM"/>
              </w:rPr>
              <w:t>․</w:t>
            </w:r>
            <w:r w:rsidRPr="006C3ED8">
              <w:rPr>
                <w:sz w:val="20"/>
                <w:szCs w:val="20"/>
                <w:lang w:val="hy-AM"/>
              </w:rPr>
              <w:t>11</w:t>
            </w:r>
            <w:r w:rsidRPr="006C3ED8">
              <w:rPr>
                <w:rFonts w:ascii="MS Mincho" w:eastAsia="MS Mincho" w:hAnsi="MS Mincho" w:cs="MS Mincho" w:hint="eastAsia"/>
                <w:sz w:val="20"/>
                <w:szCs w:val="20"/>
                <w:lang w:val="hy-AM"/>
              </w:rPr>
              <w:t>․</w:t>
            </w:r>
            <w:r w:rsidRPr="006C3ED8">
              <w:rPr>
                <w:sz w:val="20"/>
                <w:szCs w:val="20"/>
                <w:lang w:val="hy-AM"/>
              </w:rPr>
              <w:lastRenderedPageBreak/>
              <w:t>2025) նմուշները ԱՑԽՄ ցուցանիշով, իսկ Մրգային պաղպաղակ կաթնայուղի փոխարինիչով 500գ (արտադրված 27</w:t>
            </w:r>
            <w:r w:rsidRPr="006C3ED8">
              <w:rPr>
                <w:rFonts w:ascii="MS Mincho" w:eastAsia="MS Mincho" w:hAnsi="MS Mincho" w:cs="MS Mincho" w:hint="eastAsia"/>
                <w:sz w:val="20"/>
                <w:szCs w:val="20"/>
                <w:lang w:val="hy-AM"/>
              </w:rPr>
              <w:t>․</w:t>
            </w:r>
            <w:r w:rsidRPr="006C3ED8">
              <w:rPr>
                <w:sz w:val="20"/>
                <w:szCs w:val="20"/>
                <w:lang w:val="hy-AM"/>
              </w:rPr>
              <w:t>05</w:t>
            </w:r>
            <w:r w:rsidRPr="006C3ED8">
              <w:rPr>
                <w:rFonts w:ascii="MS Mincho" w:eastAsia="MS Mincho" w:hAnsi="MS Mincho" w:cs="MS Mincho" w:hint="eastAsia"/>
                <w:sz w:val="20"/>
                <w:szCs w:val="20"/>
                <w:lang w:val="hy-AM"/>
              </w:rPr>
              <w:t>․</w:t>
            </w:r>
            <w:r w:rsidRPr="006C3ED8">
              <w:rPr>
                <w:sz w:val="20"/>
                <w:szCs w:val="20"/>
                <w:lang w:val="hy-AM"/>
              </w:rPr>
              <w:t>2025, պիտանիության ժամկետ 26</w:t>
            </w:r>
            <w:r w:rsidRPr="006C3ED8">
              <w:rPr>
                <w:rFonts w:ascii="MS Mincho" w:eastAsia="MS Mincho" w:hAnsi="MS Mincho" w:cs="MS Mincho" w:hint="eastAsia"/>
                <w:sz w:val="20"/>
                <w:szCs w:val="20"/>
                <w:lang w:val="hy-AM"/>
              </w:rPr>
              <w:t>․</w:t>
            </w:r>
            <w:r w:rsidRPr="006C3ED8">
              <w:rPr>
                <w:sz w:val="20"/>
                <w:szCs w:val="20"/>
                <w:lang w:val="hy-AM"/>
              </w:rPr>
              <w:t>11</w:t>
            </w:r>
            <w:r w:rsidRPr="006C3ED8">
              <w:rPr>
                <w:rFonts w:ascii="MS Mincho" w:eastAsia="MS Mincho" w:hAnsi="MS Mincho" w:cs="MS Mincho" w:hint="eastAsia"/>
                <w:sz w:val="20"/>
                <w:szCs w:val="20"/>
                <w:lang w:val="hy-AM"/>
              </w:rPr>
              <w:t>․</w:t>
            </w:r>
            <w:r w:rsidRPr="006C3ED8">
              <w:rPr>
                <w:sz w:val="20"/>
                <w:szCs w:val="20"/>
                <w:lang w:val="hy-AM"/>
              </w:rPr>
              <w:t>2025) յուղի զանգվածային մասով ինչպես նաև ՄԱՖԱՆՄՔ ցուցանիշներով չեն համապատասխանում ՄՄ ՏԿ 033/2013 (կետ 2, հավելված 1 աղյ 6, հավելված 8, կետ 49)։</w:t>
            </w:r>
          </w:p>
        </w:tc>
      </w:tr>
      <w:tr w:rsidR="009C7792" w:rsidRPr="006C3ED8" w14:paraId="4A342FF9" w14:textId="77777777" w:rsidTr="00B65917">
        <w:trPr>
          <w:gridAfter w:val="1"/>
          <w:wAfter w:w="10" w:type="dxa"/>
        </w:trPr>
        <w:tc>
          <w:tcPr>
            <w:tcW w:w="701" w:type="dxa"/>
          </w:tcPr>
          <w:p w14:paraId="52696478" w14:textId="5B73FC7B" w:rsidR="009C7792" w:rsidRPr="006C3ED8" w:rsidRDefault="00CB57D7" w:rsidP="00CB11C6">
            <w:pPr>
              <w:jc w:val="center"/>
              <w:rPr>
                <w:b/>
                <w:sz w:val="20"/>
                <w:szCs w:val="20"/>
                <w:lang w:val="hy-AM"/>
              </w:rPr>
            </w:pPr>
            <w:r w:rsidRPr="006C3ED8">
              <w:rPr>
                <w:b/>
                <w:sz w:val="20"/>
                <w:szCs w:val="20"/>
                <w:lang w:val="hy-AM"/>
              </w:rPr>
              <w:lastRenderedPageBreak/>
              <w:t>5</w:t>
            </w:r>
          </w:p>
        </w:tc>
        <w:tc>
          <w:tcPr>
            <w:tcW w:w="3457" w:type="dxa"/>
          </w:tcPr>
          <w:p w14:paraId="30404081" w14:textId="5665144B" w:rsidR="009C7792" w:rsidRPr="006C3ED8" w:rsidRDefault="00DC0E86" w:rsidP="00CB11C6">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մայիսի 22-ի «ՄԱՌՆԻԿ» սահմանափակ պատասխանատվությամբ ընկերությունում դիտարկում իրականացնելու մասին թիվ  855-Ա  հրամանը։ </w:t>
            </w:r>
          </w:p>
        </w:tc>
        <w:tc>
          <w:tcPr>
            <w:tcW w:w="2970" w:type="dxa"/>
          </w:tcPr>
          <w:p w14:paraId="67639FD4" w14:textId="0552EEF1" w:rsidR="00ED2351" w:rsidRPr="006C3ED8" w:rsidRDefault="00ED2351" w:rsidP="00ED2351">
            <w:pPr>
              <w:jc w:val="both"/>
              <w:rPr>
                <w:rFonts w:eastAsia="MS Mincho" w:cs="MS Mincho"/>
                <w:sz w:val="20"/>
                <w:szCs w:val="20"/>
                <w:lang w:val="hy-AM"/>
              </w:rPr>
            </w:pPr>
            <w:r w:rsidRPr="006C3ED8">
              <w:rPr>
                <w:rFonts w:cs="Sylfaen"/>
                <w:sz w:val="20"/>
                <w:szCs w:val="20"/>
                <w:lang w:val="hy-AM"/>
              </w:rPr>
              <w:t>Հիմք ընդունելով ՍԱՏՄ-ի սննդամթերքի անվտանգության վարչության պետ Գ</w:t>
            </w:r>
            <w:r w:rsidRPr="006C3ED8">
              <w:rPr>
                <w:rFonts w:ascii="MS Mincho" w:eastAsia="MS Mincho" w:hAnsi="MS Mincho" w:cs="MS Mincho" w:hint="eastAsia"/>
                <w:sz w:val="20"/>
                <w:szCs w:val="20"/>
                <w:lang w:val="hy-AM"/>
              </w:rPr>
              <w:t>․</w:t>
            </w:r>
            <w:r w:rsidRPr="006C3ED8">
              <w:rPr>
                <w:rFonts w:eastAsia="MS Mincho" w:cs="MS Mincho"/>
                <w:sz w:val="20"/>
                <w:szCs w:val="20"/>
                <w:lang w:val="hy-AM"/>
              </w:rPr>
              <w:t xml:space="preserve">Վարդանյանի </w:t>
            </w:r>
            <w:r w:rsidR="009E17BA" w:rsidRPr="006C3ED8">
              <w:rPr>
                <w:color w:val="000000"/>
                <w:sz w:val="20"/>
                <w:szCs w:val="20"/>
                <w:shd w:val="clear" w:color="auto" w:fill="FFFFFF"/>
                <w:lang w:val="af-ZA"/>
              </w:rPr>
              <w:t>թիվ Ն/10706-2025</w:t>
            </w:r>
            <w:r w:rsidR="009E17BA" w:rsidRPr="006C3ED8">
              <w:rPr>
                <w:color w:val="000000"/>
                <w:sz w:val="20"/>
                <w:szCs w:val="20"/>
                <w:shd w:val="clear" w:color="auto" w:fill="FFFFFF"/>
                <w:lang w:val="hy-AM"/>
              </w:rPr>
              <w:t xml:space="preserve"> </w:t>
            </w:r>
            <w:r w:rsidR="009E17BA" w:rsidRPr="006C3ED8">
              <w:rPr>
                <w:rFonts w:cs="Sylfaen"/>
                <w:sz w:val="20"/>
                <w:szCs w:val="20"/>
                <w:lang w:val="hy-AM"/>
              </w:rPr>
              <w:t>զեկուցագիրը</w:t>
            </w:r>
          </w:p>
          <w:p w14:paraId="2BF75527" w14:textId="77777777" w:rsidR="009C7792" w:rsidRPr="006C3ED8" w:rsidRDefault="009C7792" w:rsidP="00CB11C6">
            <w:pPr>
              <w:rPr>
                <w:rFonts w:cs="Segoe UI"/>
                <w:sz w:val="20"/>
                <w:szCs w:val="20"/>
                <w:shd w:val="clear" w:color="auto" w:fill="FFFFFF"/>
                <w:lang w:val="hy-AM"/>
              </w:rPr>
            </w:pPr>
          </w:p>
        </w:tc>
        <w:tc>
          <w:tcPr>
            <w:tcW w:w="4140" w:type="dxa"/>
          </w:tcPr>
          <w:p w14:paraId="6313577A" w14:textId="77777777" w:rsidR="002353D2" w:rsidRPr="006C3ED8" w:rsidRDefault="002353D2" w:rsidP="002353D2">
            <w:pPr>
              <w:spacing w:before="120" w:after="120" w:line="240" w:lineRule="auto"/>
              <w:rPr>
                <w:rFonts w:cs="Tahoma"/>
                <w:sz w:val="20"/>
                <w:szCs w:val="20"/>
                <w:lang w:val="hy-AM"/>
              </w:rPr>
            </w:pPr>
            <w:r w:rsidRPr="006C3ED8">
              <w:rPr>
                <w:rFonts w:cs="Tahoma"/>
                <w:sz w:val="20"/>
                <w:szCs w:val="20"/>
                <w:lang w:val="hy-AM"/>
              </w:rPr>
              <w:t>Դիտարկման ընթացքում իրականացվել է նմուշառում Պաղպաղակ վանիլային պլոմբիր (արտադրված 22</w:t>
            </w:r>
            <w:r w:rsidRPr="006C3ED8">
              <w:rPr>
                <w:rFonts w:cs="Tahoma" w:hint="eastAsia"/>
                <w:sz w:val="20"/>
                <w:szCs w:val="20"/>
                <w:lang w:val="hy-AM"/>
              </w:rPr>
              <w:t>․</w:t>
            </w:r>
            <w:r w:rsidRPr="006C3ED8">
              <w:rPr>
                <w:rFonts w:cs="Tahoma"/>
                <w:sz w:val="20"/>
                <w:szCs w:val="20"/>
                <w:lang w:val="hy-AM"/>
              </w:rPr>
              <w:t>05</w:t>
            </w:r>
            <w:r w:rsidRPr="006C3ED8">
              <w:rPr>
                <w:rFonts w:cs="Tahoma" w:hint="eastAsia"/>
                <w:sz w:val="20"/>
                <w:szCs w:val="20"/>
                <w:lang w:val="hy-AM"/>
              </w:rPr>
              <w:t>․</w:t>
            </w:r>
            <w:r w:rsidRPr="006C3ED8">
              <w:rPr>
                <w:rFonts w:cs="Tahoma"/>
                <w:sz w:val="20"/>
                <w:szCs w:val="20"/>
                <w:lang w:val="hy-AM"/>
              </w:rPr>
              <w:t xml:space="preserve">2025, պիտանիության ժամկետ 6 ամիս),  </w:t>
            </w:r>
            <w:bookmarkStart w:id="0" w:name="_Hlk193297468"/>
            <w:r w:rsidRPr="006C3ED8">
              <w:rPr>
                <w:rFonts w:cs="Tahoma"/>
                <w:sz w:val="20"/>
                <w:szCs w:val="20"/>
                <w:lang w:val="hy-AM"/>
              </w:rPr>
              <w:t>Պաղպաղակ շոկոլադային պլոմբիր (արտադրված 19</w:t>
            </w:r>
            <w:r w:rsidRPr="006C3ED8">
              <w:rPr>
                <w:rFonts w:cs="Tahoma" w:hint="eastAsia"/>
                <w:sz w:val="20"/>
                <w:szCs w:val="20"/>
                <w:lang w:val="hy-AM"/>
              </w:rPr>
              <w:t>․</w:t>
            </w:r>
            <w:r w:rsidRPr="006C3ED8">
              <w:rPr>
                <w:rFonts w:cs="Tahoma"/>
                <w:sz w:val="20"/>
                <w:szCs w:val="20"/>
                <w:lang w:val="hy-AM"/>
              </w:rPr>
              <w:t>05</w:t>
            </w:r>
            <w:r w:rsidRPr="006C3ED8">
              <w:rPr>
                <w:rFonts w:cs="Tahoma" w:hint="eastAsia"/>
                <w:sz w:val="20"/>
                <w:szCs w:val="20"/>
                <w:lang w:val="hy-AM"/>
              </w:rPr>
              <w:t>․</w:t>
            </w:r>
            <w:r w:rsidRPr="006C3ED8">
              <w:rPr>
                <w:rFonts w:cs="Tahoma"/>
                <w:sz w:val="20"/>
                <w:szCs w:val="20"/>
                <w:lang w:val="hy-AM"/>
              </w:rPr>
              <w:t>2025 պիտանիության ժամկետ 6 ամիս)</w:t>
            </w:r>
            <w:bookmarkEnd w:id="0"/>
            <w:r w:rsidRPr="006C3ED8">
              <w:rPr>
                <w:rFonts w:cs="Tahoma"/>
                <w:sz w:val="20"/>
                <w:szCs w:val="20"/>
                <w:lang w:val="hy-AM"/>
              </w:rPr>
              <w:t xml:space="preserve"> և լաբորատոր փորձաքննության նպատակով տրվել է ՀԱԲԼԾԿ ՊՈԱԿ։</w:t>
            </w:r>
          </w:p>
          <w:p w14:paraId="4A8A8D2A" w14:textId="072D5FC8" w:rsidR="009C7792" w:rsidRPr="006C3ED8" w:rsidRDefault="002353D2" w:rsidP="002353D2">
            <w:pPr>
              <w:spacing w:before="120" w:after="120" w:line="240" w:lineRule="auto"/>
              <w:rPr>
                <w:rFonts w:cs="Tahoma"/>
                <w:sz w:val="20"/>
                <w:szCs w:val="20"/>
                <w:lang w:val="hy-AM"/>
              </w:rPr>
            </w:pPr>
            <w:r w:rsidRPr="006C3ED8">
              <w:rPr>
                <w:rFonts w:cs="Tahoma"/>
                <w:sz w:val="20"/>
                <w:szCs w:val="20"/>
                <w:lang w:val="hy-AM"/>
              </w:rPr>
              <w:t xml:space="preserve">       </w:t>
            </w:r>
          </w:p>
        </w:tc>
        <w:tc>
          <w:tcPr>
            <w:tcW w:w="3413" w:type="dxa"/>
          </w:tcPr>
          <w:p w14:paraId="40564F7C" w14:textId="5FE8F5DF" w:rsidR="009C7792" w:rsidRPr="006C3ED8" w:rsidRDefault="002353D2" w:rsidP="00CB11C6">
            <w:pPr>
              <w:rPr>
                <w:sz w:val="20"/>
                <w:szCs w:val="20"/>
                <w:lang w:val="hy-AM"/>
              </w:rPr>
            </w:pPr>
            <w:r w:rsidRPr="006C3ED8">
              <w:rPr>
                <w:rFonts w:cs="Tahoma"/>
                <w:sz w:val="20"/>
                <w:szCs w:val="20"/>
                <w:lang w:val="hy-AM"/>
              </w:rPr>
              <w:t>Համաձայն   ՀԱԲԼԾԿ ՊՈԱԿ-ի 2025 թվականի մայիսի 30-ի N 2866 փորձարկման արձանագրության  Պաղպաղակ վանիլային պլոմբիր և Պաղպաղակ շոկոլադային պլոմբիր նմուշները ԱՑԽՄ ցուցանիշով չի համապատասխանում ՄՄ ՏԿ 033/2013 (կետ 2, հավելված 1 աղյ 6, հավելված 8, կետ 49) ։</w:t>
            </w:r>
          </w:p>
        </w:tc>
      </w:tr>
      <w:tr w:rsidR="009C7792" w:rsidRPr="006C3ED8" w14:paraId="213214D7" w14:textId="77777777" w:rsidTr="00B65917">
        <w:trPr>
          <w:gridAfter w:val="1"/>
          <w:wAfter w:w="10" w:type="dxa"/>
        </w:trPr>
        <w:tc>
          <w:tcPr>
            <w:tcW w:w="701" w:type="dxa"/>
          </w:tcPr>
          <w:p w14:paraId="7F72AA5B" w14:textId="54F3B085" w:rsidR="009C7792" w:rsidRPr="006C3ED8" w:rsidRDefault="00CB57D7" w:rsidP="00CB11C6">
            <w:pPr>
              <w:jc w:val="center"/>
              <w:rPr>
                <w:b/>
                <w:sz w:val="20"/>
                <w:szCs w:val="20"/>
                <w:lang w:val="hy-AM"/>
              </w:rPr>
            </w:pPr>
            <w:r w:rsidRPr="006C3ED8">
              <w:rPr>
                <w:b/>
                <w:sz w:val="20"/>
                <w:szCs w:val="20"/>
                <w:lang w:val="hy-AM"/>
              </w:rPr>
              <w:t>6</w:t>
            </w:r>
          </w:p>
        </w:tc>
        <w:tc>
          <w:tcPr>
            <w:tcW w:w="3457" w:type="dxa"/>
          </w:tcPr>
          <w:p w14:paraId="6CFE68A1" w14:textId="303B1F06" w:rsidR="009C7792" w:rsidRPr="006C3ED8" w:rsidRDefault="008D67BF" w:rsidP="00CB11C6">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մայիսի 22-ի «ԹՐԻ ՖՈՐՍ» սահմանափակ պատասխանատվությամբ ընկերությունում դիտարկում իրականացնելու մասին  թիվ 857-Ա հրամանը։ </w:t>
            </w:r>
          </w:p>
        </w:tc>
        <w:tc>
          <w:tcPr>
            <w:tcW w:w="2970" w:type="dxa"/>
          </w:tcPr>
          <w:p w14:paraId="7700E730" w14:textId="09BBD517" w:rsidR="009C7792" w:rsidRPr="006C3ED8" w:rsidRDefault="000604C1" w:rsidP="000604C1">
            <w:pPr>
              <w:jc w:val="both"/>
              <w:rPr>
                <w:rFonts w:eastAsia="MS Mincho" w:cs="MS Mincho"/>
                <w:sz w:val="20"/>
                <w:szCs w:val="20"/>
                <w:lang w:val="hy-AM"/>
              </w:rPr>
            </w:pPr>
            <w:r w:rsidRPr="006C3ED8">
              <w:rPr>
                <w:rFonts w:cs="Sylfaen"/>
                <w:sz w:val="20"/>
                <w:szCs w:val="20"/>
                <w:lang w:val="hy-AM"/>
              </w:rPr>
              <w:t>Հիմք ընդունելով ՍԱՏՄ-ի սննդամթերքի անվտանգության վարչության պետ Գ</w:t>
            </w:r>
            <w:r w:rsidRPr="006C3ED8">
              <w:rPr>
                <w:rFonts w:ascii="MS Mincho" w:eastAsia="MS Mincho" w:hAnsi="MS Mincho" w:cs="MS Mincho" w:hint="eastAsia"/>
                <w:sz w:val="20"/>
                <w:szCs w:val="20"/>
                <w:lang w:val="hy-AM"/>
              </w:rPr>
              <w:t>․</w:t>
            </w:r>
            <w:r w:rsidRPr="006C3ED8">
              <w:rPr>
                <w:rFonts w:eastAsia="MS Mincho" w:cs="MS Mincho"/>
                <w:sz w:val="20"/>
                <w:szCs w:val="20"/>
                <w:lang w:val="hy-AM"/>
              </w:rPr>
              <w:t xml:space="preserve">Վարդանյանի </w:t>
            </w:r>
            <w:r w:rsidRPr="006C3ED8">
              <w:rPr>
                <w:color w:val="000000"/>
                <w:sz w:val="20"/>
                <w:szCs w:val="20"/>
                <w:shd w:val="clear" w:color="auto" w:fill="FFFFFF"/>
                <w:lang w:val="af-ZA"/>
              </w:rPr>
              <w:t>թիվ Ն/10706-2025</w:t>
            </w:r>
            <w:r w:rsidRPr="006C3ED8">
              <w:rPr>
                <w:color w:val="000000"/>
                <w:sz w:val="20"/>
                <w:szCs w:val="20"/>
                <w:shd w:val="clear" w:color="auto" w:fill="FFFFFF"/>
                <w:lang w:val="hy-AM"/>
              </w:rPr>
              <w:t xml:space="preserve"> </w:t>
            </w:r>
            <w:r w:rsidRPr="006C3ED8">
              <w:rPr>
                <w:rFonts w:cs="Sylfaen"/>
                <w:sz w:val="20"/>
                <w:szCs w:val="20"/>
                <w:lang w:val="hy-AM"/>
              </w:rPr>
              <w:t>զեկուցագիրը</w:t>
            </w:r>
          </w:p>
        </w:tc>
        <w:tc>
          <w:tcPr>
            <w:tcW w:w="4140" w:type="dxa"/>
          </w:tcPr>
          <w:p w14:paraId="35CB57D1" w14:textId="77777777" w:rsidR="00352EEA" w:rsidRPr="006C3ED8" w:rsidRDefault="00352EEA" w:rsidP="00352EEA">
            <w:pPr>
              <w:ind w:firstLine="30"/>
              <w:jc w:val="both"/>
              <w:rPr>
                <w:color w:val="000000"/>
                <w:sz w:val="20"/>
                <w:szCs w:val="20"/>
                <w:shd w:val="clear" w:color="auto" w:fill="FFFFFF"/>
                <w:lang w:val="hy-AM" w:bidi="hy-AM"/>
              </w:rPr>
            </w:pPr>
            <w:r w:rsidRPr="006C3ED8">
              <w:rPr>
                <w:color w:val="000000"/>
                <w:sz w:val="20"/>
                <w:szCs w:val="20"/>
                <w:shd w:val="clear" w:color="auto" w:fill="FFFFFF"/>
                <w:lang w:val="hy-AM" w:bidi="hy-AM"/>
              </w:rPr>
              <w:t>Տեղում պարզվել է, որ «ԹՐԻ ՖՈՐՍ» ՍՊԸ-ն զբաղվում է սառույցի արտադրությամբ, երբևէ պաղպաղակի արտադրություն չի իրականացրել։</w:t>
            </w:r>
          </w:p>
          <w:p w14:paraId="78B222A2" w14:textId="77777777" w:rsidR="009C7792" w:rsidRPr="006C3ED8" w:rsidRDefault="009C7792" w:rsidP="00C27B61">
            <w:pPr>
              <w:spacing w:before="120" w:after="120" w:line="240" w:lineRule="auto"/>
              <w:rPr>
                <w:rFonts w:cs="Tahoma"/>
                <w:sz w:val="20"/>
                <w:szCs w:val="20"/>
                <w:lang w:val="hy-AM"/>
              </w:rPr>
            </w:pPr>
          </w:p>
        </w:tc>
        <w:tc>
          <w:tcPr>
            <w:tcW w:w="3413" w:type="dxa"/>
          </w:tcPr>
          <w:p w14:paraId="64E786FA" w14:textId="77777777" w:rsidR="009C7792" w:rsidRPr="006C3ED8" w:rsidRDefault="009C7792" w:rsidP="00CB11C6">
            <w:pPr>
              <w:rPr>
                <w:sz w:val="20"/>
                <w:szCs w:val="20"/>
                <w:lang w:val="hy-AM"/>
              </w:rPr>
            </w:pPr>
          </w:p>
        </w:tc>
      </w:tr>
      <w:tr w:rsidR="009C7792" w:rsidRPr="006C3ED8" w14:paraId="68299A66" w14:textId="77777777" w:rsidTr="00B65917">
        <w:trPr>
          <w:gridAfter w:val="1"/>
          <w:wAfter w:w="10" w:type="dxa"/>
        </w:trPr>
        <w:tc>
          <w:tcPr>
            <w:tcW w:w="701" w:type="dxa"/>
          </w:tcPr>
          <w:p w14:paraId="464E5018" w14:textId="3923116F" w:rsidR="009C7792" w:rsidRPr="006C3ED8" w:rsidRDefault="00CB57D7" w:rsidP="00CB11C6">
            <w:pPr>
              <w:jc w:val="center"/>
              <w:rPr>
                <w:b/>
                <w:sz w:val="20"/>
                <w:szCs w:val="20"/>
                <w:lang w:val="hy-AM"/>
              </w:rPr>
            </w:pPr>
            <w:r w:rsidRPr="006C3ED8">
              <w:rPr>
                <w:b/>
                <w:sz w:val="20"/>
                <w:szCs w:val="20"/>
                <w:lang w:val="hy-AM"/>
              </w:rPr>
              <w:t>7</w:t>
            </w:r>
          </w:p>
        </w:tc>
        <w:tc>
          <w:tcPr>
            <w:tcW w:w="3457" w:type="dxa"/>
          </w:tcPr>
          <w:p w14:paraId="456372E6" w14:textId="52F3D9CD" w:rsidR="009C7792" w:rsidRPr="006C3ED8" w:rsidRDefault="00241DF4" w:rsidP="00CB11C6">
            <w:pPr>
              <w:rPr>
                <w:sz w:val="20"/>
                <w:szCs w:val="20"/>
                <w:shd w:val="clear" w:color="auto" w:fill="FFFFFF"/>
                <w:lang w:val="hy-AM"/>
              </w:rPr>
            </w:pPr>
            <w:r w:rsidRPr="006C3ED8">
              <w:rPr>
                <w:sz w:val="20"/>
                <w:szCs w:val="20"/>
                <w:shd w:val="clear" w:color="auto" w:fill="FFFFFF"/>
                <w:lang w:val="hy-AM"/>
              </w:rPr>
              <w:t>Արձակվել է Տեսչական մարմնի ղեկավարի 2025 թվականի մայիսի 22-ի «ԿՈՒՏ» սահմանափակ պատասխանատվությամբ ընկերությունում դիտարկում իրականացնելու մասին թիվ 858-Ա հրամանը։</w:t>
            </w:r>
          </w:p>
        </w:tc>
        <w:tc>
          <w:tcPr>
            <w:tcW w:w="2970" w:type="dxa"/>
          </w:tcPr>
          <w:p w14:paraId="133BB4A7" w14:textId="132C1512" w:rsidR="009C7792" w:rsidRPr="006C3ED8" w:rsidRDefault="000604C1" w:rsidP="000604C1">
            <w:pPr>
              <w:jc w:val="both"/>
              <w:rPr>
                <w:rFonts w:eastAsia="MS Mincho" w:cs="MS Mincho"/>
                <w:sz w:val="20"/>
                <w:szCs w:val="20"/>
                <w:lang w:val="hy-AM"/>
              </w:rPr>
            </w:pPr>
            <w:r w:rsidRPr="006C3ED8">
              <w:rPr>
                <w:rFonts w:cs="Sylfaen"/>
                <w:sz w:val="20"/>
                <w:szCs w:val="20"/>
                <w:lang w:val="hy-AM"/>
              </w:rPr>
              <w:t>Հիմք ընդունելով ՍԱՏՄ-ի սննդամթերքի անվտանգության վարչության պետ Գ</w:t>
            </w:r>
            <w:r w:rsidRPr="006C3ED8">
              <w:rPr>
                <w:rFonts w:ascii="MS Mincho" w:eastAsia="MS Mincho" w:hAnsi="MS Mincho" w:cs="MS Mincho" w:hint="eastAsia"/>
                <w:sz w:val="20"/>
                <w:szCs w:val="20"/>
                <w:lang w:val="hy-AM"/>
              </w:rPr>
              <w:t>․</w:t>
            </w:r>
            <w:r w:rsidRPr="006C3ED8">
              <w:rPr>
                <w:rFonts w:eastAsia="MS Mincho" w:cs="MS Mincho"/>
                <w:sz w:val="20"/>
                <w:szCs w:val="20"/>
                <w:lang w:val="hy-AM"/>
              </w:rPr>
              <w:t xml:space="preserve">Վարդանյանի </w:t>
            </w:r>
            <w:r w:rsidRPr="006C3ED8">
              <w:rPr>
                <w:color w:val="000000"/>
                <w:sz w:val="20"/>
                <w:szCs w:val="20"/>
                <w:shd w:val="clear" w:color="auto" w:fill="FFFFFF"/>
                <w:lang w:val="af-ZA"/>
              </w:rPr>
              <w:t>թիվ Ն/10706-2025</w:t>
            </w:r>
            <w:r w:rsidRPr="006C3ED8">
              <w:rPr>
                <w:color w:val="000000"/>
                <w:sz w:val="20"/>
                <w:szCs w:val="20"/>
                <w:shd w:val="clear" w:color="auto" w:fill="FFFFFF"/>
                <w:lang w:val="hy-AM"/>
              </w:rPr>
              <w:t xml:space="preserve"> </w:t>
            </w:r>
            <w:r w:rsidRPr="006C3ED8">
              <w:rPr>
                <w:rFonts w:cs="Sylfaen"/>
                <w:sz w:val="20"/>
                <w:szCs w:val="20"/>
                <w:lang w:val="hy-AM"/>
              </w:rPr>
              <w:t>զեկուցագիրը</w:t>
            </w:r>
          </w:p>
        </w:tc>
        <w:tc>
          <w:tcPr>
            <w:tcW w:w="4140" w:type="dxa"/>
          </w:tcPr>
          <w:p w14:paraId="1068FC86" w14:textId="578C8724" w:rsidR="002C51BA" w:rsidRPr="006C3ED8" w:rsidRDefault="002C51BA" w:rsidP="002C51BA">
            <w:pPr>
              <w:spacing w:line="360" w:lineRule="auto"/>
              <w:ind w:firstLine="540"/>
              <w:jc w:val="both"/>
              <w:rPr>
                <w:sz w:val="20"/>
                <w:szCs w:val="20"/>
                <w:lang w:val="hy-AM"/>
              </w:rPr>
            </w:pPr>
            <w:r w:rsidRPr="006C3ED8">
              <w:rPr>
                <w:sz w:val="20"/>
                <w:szCs w:val="20"/>
                <w:lang w:val="hy-AM"/>
              </w:rPr>
              <w:t>Տեղում պարզվե</w:t>
            </w:r>
            <w:r w:rsidR="00352EEA" w:rsidRPr="006C3ED8">
              <w:rPr>
                <w:sz w:val="20"/>
                <w:szCs w:val="20"/>
                <w:lang w:val="hy-AM"/>
              </w:rPr>
              <w:t>լ է</w:t>
            </w:r>
            <w:r w:rsidRPr="006C3ED8">
              <w:rPr>
                <w:sz w:val="20"/>
                <w:szCs w:val="20"/>
                <w:lang w:val="hy-AM"/>
              </w:rPr>
              <w:t>, որ «ԹՐԻ ՖՈՐՍ» ՍՊԸ-ն զբաղվում է սառույցի արտադրությամբ, երբևէ պաղպաղակի արտադրություն չի իրականացրել։</w:t>
            </w:r>
          </w:p>
          <w:p w14:paraId="748E2F00" w14:textId="77777777" w:rsidR="009C7792" w:rsidRPr="006C3ED8" w:rsidRDefault="009C7792" w:rsidP="00C27B61">
            <w:pPr>
              <w:spacing w:before="120" w:after="120" w:line="240" w:lineRule="auto"/>
              <w:rPr>
                <w:rFonts w:cs="Tahoma"/>
                <w:sz w:val="20"/>
                <w:szCs w:val="20"/>
                <w:lang w:val="hy-AM"/>
              </w:rPr>
            </w:pPr>
          </w:p>
        </w:tc>
        <w:tc>
          <w:tcPr>
            <w:tcW w:w="3413" w:type="dxa"/>
          </w:tcPr>
          <w:p w14:paraId="0DAE0605" w14:textId="77777777" w:rsidR="009C7792" w:rsidRPr="006C3ED8" w:rsidRDefault="009C7792" w:rsidP="002C51BA">
            <w:pPr>
              <w:spacing w:line="360" w:lineRule="auto"/>
              <w:ind w:firstLine="540"/>
              <w:jc w:val="both"/>
              <w:rPr>
                <w:sz w:val="20"/>
                <w:szCs w:val="20"/>
                <w:lang w:val="hy-AM"/>
              </w:rPr>
            </w:pPr>
          </w:p>
        </w:tc>
      </w:tr>
      <w:tr w:rsidR="009C7792" w:rsidRPr="006C3ED8" w14:paraId="726D230A" w14:textId="77777777" w:rsidTr="00B65917">
        <w:trPr>
          <w:gridAfter w:val="1"/>
          <w:wAfter w:w="10" w:type="dxa"/>
        </w:trPr>
        <w:tc>
          <w:tcPr>
            <w:tcW w:w="701" w:type="dxa"/>
          </w:tcPr>
          <w:p w14:paraId="0407FD91" w14:textId="4A4CE582" w:rsidR="009C7792" w:rsidRPr="006C3ED8" w:rsidRDefault="00CB57D7" w:rsidP="00CB11C6">
            <w:pPr>
              <w:jc w:val="center"/>
              <w:rPr>
                <w:b/>
                <w:sz w:val="20"/>
                <w:szCs w:val="20"/>
                <w:lang w:val="hy-AM"/>
              </w:rPr>
            </w:pPr>
            <w:r w:rsidRPr="006C3ED8">
              <w:rPr>
                <w:b/>
                <w:sz w:val="20"/>
                <w:szCs w:val="20"/>
                <w:lang w:val="hy-AM"/>
              </w:rPr>
              <w:t>8</w:t>
            </w:r>
          </w:p>
        </w:tc>
        <w:tc>
          <w:tcPr>
            <w:tcW w:w="3457" w:type="dxa"/>
          </w:tcPr>
          <w:p w14:paraId="41976204" w14:textId="01201118" w:rsidR="009C7792" w:rsidRPr="006C3ED8" w:rsidRDefault="00241DF4" w:rsidP="00CB11C6">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մայիսի 22-ի «ԱՇՏԱՐԱԿ ՄԻԼԿ» սահմանափակ պատասխանատվությամբ ընկերությունում դիտարկում իրականացնելու մասին թիվ 861-Ա հրամանը։ </w:t>
            </w:r>
          </w:p>
        </w:tc>
        <w:tc>
          <w:tcPr>
            <w:tcW w:w="2970" w:type="dxa"/>
          </w:tcPr>
          <w:p w14:paraId="626894E7" w14:textId="77777777" w:rsidR="004B6412" w:rsidRPr="006C3ED8" w:rsidRDefault="004B6412" w:rsidP="004B6412">
            <w:pPr>
              <w:jc w:val="both"/>
              <w:rPr>
                <w:rFonts w:eastAsia="MS Mincho" w:cs="MS Mincho"/>
                <w:sz w:val="20"/>
                <w:szCs w:val="20"/>
                <w:lang w:val="hy-AM"/>
              </w:rPr>
            </w:pPr>
            <w:r w:rsidRPr="006C3ED8">
              <w:rPr>
                <w:rFonts w:cs="Sylfaen"/>
                <w:sz w:val="20"/>
                <w:szCs w:val="20"/>
                <w:lang w:val="hy-AM"/>
              </w:rPr>
              <w:t>Հիմք ընդունելով ՍԱՏՄ-ի սննդամթերքի անվտանգության վարչության պետ Գ</w:t>
            </w:r>
            <w:r w:rsidRPr="006C3ED8">
              <w:rPr>
                <w:rFonts w:ascii="MS Mincho" w:eastAsia="MS Mincho" w:hAnsi="MS Mincho" w:cs="MS Mincho" w:hint="eastAsia"/>
                <w:sz w:val="20"/>
                <w:szCs w:val="20"/>
                <w:lang w:val="hy-AM"/>
              </w:rPr>
              <w:t>․</w:t>
            </w:r>
            <w:r w:rsidRPr="006C3ED8">
              <w:rPr>
                <w:rFonts w:eastAsia="MS Mincho" w:cs="MS Mincho"/>
                <w:sz w:val="20"/>
                <w:szCs w:val="20"/>
                <w:lang w:val="hy-AM"/>
              </w:rPr>
              <w:t xml:space="preserve">Վարդանյանի </w:t>
            </w:r>
            <w:r w:rsidRPr="006C3ED8">
              <w:rPr>
                <w:color w:val="000000"/>
                <w:sz w:val="20"/>
                <w:szCs w:val="20"/>
                <w:shd w:val="clear" w:color="auto" w:fill="FFFFFF"/>
                <w:lang w:val="af-ZA"/>
              </w:rPr>
              <w:t>թիվ Ն/10706-2025</w:t>
            </w:r>
            <w:r w:rsidRPr="006C3ED8">
              <w:rPr>
                <w:color w:val="000000"/>
                <w:sz w:val="20"/>
                <w:szCs w:val="20"/>
                <w:shd w:val="clear" w:color="auto" w:fill="FFFFFF"/>
                <w:lang w:val="hy-AM"/>
              </w:rPr>
              <w:t xml:space="preserve"> </w:t>
            </w:r>
            <w:r w:rsidRPr="006C3ED8">
              <w:rPr>
                <w:rFonts w:cs="Sylfaen"/>
                <w:sz w:val="20"/>
                <w:szCs w:val="20"/>
                <w:lang w:val="hy-AM"/>
              </w:rPr>
              <w:t>զեկուցագիրը</w:t>
            </w:r>
          </w:p>
          <w:p w14:paraId="67981216" w14:textId="77777777" w:rsidR="009C7792" w:rsidRPr="006C3ED8" w:rsidRDefault="009C7792" w:rsidP="00CB11C6">
            <w:pPr>
              <w:rPr>
                <w:rFonts w:cs="Segoe UI"/>
                <w:sz w:val="20"/>
                <w:szCs w:val="20"/>
                <w:shd w:val="clear" w:color="auto" w:fill="FFFFFF"/>
                <w:lang w:val="hy-AM"/>
              </w:rPr>
            </w:pPr>
          </w:p>
        </w:tc>
        <w:tc>
          <w:tcPr>
            <w:tcW w:w="4140" w:type="dxa"/>
          </w:tcPr>
          <w:p w14:paraId="44C59553" w14:textId="77777777" w:rsidR="000334F9" w:rsidRPr="006C3ED8" w:rsidRDefault="000334F9" w:rsidP="000334F9">
            <w:pPr>
              <w:spacing w:after="240"/>
              <w:ind w:firstLine="540"/>
              <w:jc w:val="both"/>
              <w:rPr>
                <w:color w:val="000000"/>
                <w:sz w:val="20"/>
                <w:szCs w:val="20"/>
                <w:shd w:val="clear" w:color="auto" w:fill="FFFFFF"/>
                <w:lang w:val="hy-AM"/>
              </w:rPr>
            </w:pPr>
            <w:r w:rsidRPr="006C3ED8">
              <w:rPr>
                <w:color w:val="000000"/>
                <w:sz w:val="20"/>
                <w:szCs w:val="20"/>
                <w:shd w:val="clear" w:color="auto" w:fill="FFFFFF"/>
                <w:lang w:val="hy-AM"/>
              </w:rPr>
              <w:t>Դիտարկման ընթացքում իրականացվել է նմուշառում Պաղպաղակ կաթնայուղի փոխարինիչով «Բուրբոն» վանիլային (արտադրված 23</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05</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2025, պիտանիության ժամկետ 9 ամիս),  Պաղպաղակ կաթնայուղի փոխարինիչով «Շոկո» (արտադրված 22</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05</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2025 պիտանիության ժամկետ 9 ամիս), Պաղպաղակ կաթնայուղի փոխարինիչով «Ելակի» (արտադրված 10</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05</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2025 պիտանիության ժամկետ 9 ամիս), Պաղպաղակ կաթնայուղի փոխարինիչով «Հատապտղային»  (արտադրված 23</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05</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2025 պիտանիության ժամկետ 9 ամիս) և լաբորատոր փորձաքննության նպատակով տրվել է ՀԱԲԼԾԿ ՊՈԱԿ։</w:t>
            </w:r>
          </w:p>
          <w:p w14:paraId="4FFABFA4" w14:textId="77777777" w:rsidR="009C7792" w:rsidRPr="006C3ED8" w:rsidRDefault="009C7792" w:rsidP="00C27B61">
            <w:pPr>
              <w:spacing w:before="120" w:after="120" w:line="240" w:lineRule="auto"/>
              <w:rPr>
                <w:rFonts w:cs="Tahoma"/>
                <w:sz w:val="20"/>
                <w:szCs w:val="20"/>
                <w:lang w:val="hy-AM"/>
              </w:rPr>
            </w:pPr>
          </w:p>
        </w:tc>
        <w:tc>
          <w:tcPr>
            <w:tcW w:w="3413" w:type="dxa"/>
          </w:tcPr>
          <w:p w14:paraId="6196D4C3" w14:textId="5AAC3883" w:rsidR="009C7792" w:rsidRPr="006C3ED8" w:rsidRDefault="000334F9" w:rsidP="00A14160">
            <w:pPr>
              <w:spacing w:after="240"/>
              <w:ind w:firstLine="540"/>
              <w:jc w:val="both"/>
              <w:rPr>
                <w:color w:val="000000"/>
                <w:sz w:val="20"/>
                <w:szCs w:val="20"/>
                <w:shd w:val="clear" w:color="auto" w:fill="FFFFFF"/>
                <w:lang w:val="hy-AM"/>
              </w:rPr>
            </w:pPr>
            <w:r w:rsidRPr="006C3ED8">
              <w:rPr>
                <w:color w:val="000000"/>
                <w:sz w:val="20"/>
                <w:szCs w:val="20"/>
                <w:shd w:val="clear" w:color="auto" w:fill="FFFFFF"/>
                <w:lang w:val="hy-AM"/>
              </w:rPr>
              <w:t>Համաձայն   ՀԱԲԼԾԿ ՊՈԱԿ-ի 2025 թվականի մայիսի 30-ի N 2813 փորձարկման արձանագրության  Պաղպաղակ կաթնայուղի փոխարինիչով «Բուրբոն» վանիլային (արտադրված 23</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05</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2025, պիտանիության ժամկետ 9 ամիս),  Պաղպաղակ կաթնայուղի փոխարինիչով «Շոկո» (արտադրված 22</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05</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2025 պիտանիության ժամկետ 9 ամիս), Պաղպաղակ կաթնայուղի փոխարինիչով «Ելակի» (արտադրված 10</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05</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2025 պիտանիության ժամկետ 9 ամիս), Պաղպաղակ կաթնայուղի փոխարինիչով «Հատապտղային»  (արտադրված 23</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05</w:t>
            </w:r>
            <w:r w:rsidRPr="006C3ED8">
              <w:rPr>
                <w:rFonts w:ascii="MS Mincho" w:eastAsia="MS Mincho" w:hAnsi="MS Mincho" w:cs="MS Mincho" w:hint="eastAsia"/>
                <w:color w:val="000000"/>
                <w:sz w:val="20"/>
                <w:szCs w:val="20"/>
                <w:shd w:val="clear" w:color="auto" w:fill="FFFFFF"/>
                <w:lang w:val="hy-AM"/>
              </w:rPr>
              <w:t>․</w:t>
            </w:r>
            <w:r w:rsidRPr="006C3ED8">
              <w:rPr>
                <w:color w:val="000000"/>
                <w:sz w:val="20"/>
                <w:szCs w:val="20"/>
                <w:shd w:val="clear" w:color="auto" w:fill="FFFFFF"/>
                <w:lang w:val="hy-AM"/>
              </w:rPr>
              <w:t>2025 պիտանիության ժամկետ 9 ամիս) նմուշները Կաթնայուղի զանգվածային մասի ցուցանիշով չ</w:t>
            </w:r>
            <w:r w:rsidR="00365196" w:rsidRPr="006C3ED8">
              <w:rPr>
                <w:color w:val="000000"/>
                <w:sz w:val="20"/>
                <w:szCs w:val="20"/>
                <w:shd w:val="clear" w:color="auto" w:fill="FFFFFF"/>
                <w:lang w:val="hy-AM"/>
              </w:rPr>
              <w:t>են</w:t>
            </w:r>
            <w:r w:rsidRPr="006C3ED8">
              <w:rPr>
                <w:color w:val="000000"/>
                <w:sz w:val="20"/>
                <w:szCs w:val="20"/>
                <w:shd w:val="clear" w:color="auto" w:fill="FFFFFF"/>
                <w:lang w:val="hy-AM"/>
              </w:rPr>
              <w:t xml:space="preserve"> համապատասխանում ՄՄ ՏԿ 033/2013 (կետ 2, հավելված 1 աղյ 6, հավելված 8, կետ 49) ։</w:t>
            </w:r>
          </w:p>
        </w:tc>
      </w:tr>
      <w:tr w:rsidR="009C7792" w:rsidRPr="006C3ED8" w14:paraId="6A984923" w14:textId="77777777" w:rsidTr="00B65917">
        <w:trPr>
          <w:gridAfter w:val="1"/>
          <w:wAfter w:w="10" w:type="dxa"/>
        </w:trPr>
        <w:tc>
          <w:tcPr>
            <w:tcW w:w="701" w:type="dxa"/>
          </w:tcPr>
          <w:p w14:paraId="1229B01C" w14:textId="703F598D" w:rsidR="009C7792" w:rsidRPr="006C3ED8" w:rsidRDefault="007777C5" w:rsidP="00CB11C6">
            <w:pPr>
              <w:jc w:val="center"/>
              <w:rPr>
                <w:b/>
                <w:sz w:val="20"/>
                <w:szCs w:val="20"/>
                <w:lang w:val="hy-AM"/>
              </w:rPr>
            </w:pPr>
            <w:r w:rsidRPr="006C3ED8">
              <w:rPr>
                <w:b/>
                <w:sz w:val="20"/>
                <w:szCs w:val="20"/>
                <w:lang w:val="hy-AM"/>
              </w:rPr>
              <w:t>9</w:t>
            </w:r>
          </w:p>
        </w:tc>
        <w:tc>
          <w:tcPr>
            <w:tcW w:w="3457" w:type="dxa"/>
          </w:tcPr>
          <w:p w14:paraId="6455E648" w14:textId="49E5702D" w:rsidR="009C7792" w:rsidRPr="006C3ED8" w:rsidRDefault="007777C5" w:rsidP="00CB11C6">
            <w:pPr>
              <w:rPr>
                <w:sz w:val="20"/>
                <w:szCs w:val="20"/>
                <w:shd w:val="clear" w:color="auto" w:fill="FFFFFF"/>
                <w:lang w:val="hy-AM"/>
              </w:rPr>
            </w:pPr>
            <w:r w:rsidRPr="006C3ED8">
              <w:rPr>
                <w:sz w:val="20"/>
                <w:szCs w:val="20"/>
                <w:shd w:val="clear" w:color="auto" w:fill="FFFFFF"/>
                <w:lang w:val="hy-AM"/>
              </w:rPr>
              <w:t>Արձակվել է Տեսչական մարմնի ղեկավարի 2025 թվականի մայիսի 27-ի «ՍԻԹԻ» սահմանափակ պատասխանատվությամբ ընկերությունում դիտարկում իրականացնելու մասին թիվ 929-Ա հրամանը։</w:t>
            </w:r>
          </w:p>
        </w:tc>
        <w:tc>
          <w:tcPr>
            <w:tcW w:w="2970" w:type="dxa"/>
          </w:tcPr>
          <w:p w14:paraId="4E703644" w14:textId="55FC995B" w:rsidR="009C7792" w:rsidRPr="006C3ED8" w:rsidRDefault="00CB0810" w:rsidP="00CB11C6">
            <w:pPr>
              <w:rPr>
                <w:rFonts w:cs="Segoe UI"/>
                <w:b/>
                <w:bCs/>
                <w:i/>
                <w:iCs/>
                <w:sz w:val="20"/>
                <w:szCs w:val="20"/>
                <w:shd w:val="clear" w:color="auto" w:fill="FFFFFF"/>
                <w:lang w:val="hy-AM"/>
              </w:rPr>
            </w:pPr>
            <w:r w:rsidRPr="006C3ED8">
              <w:rPr>
                <w:rFonts w:cs="Segoe UI"/>
                <w:sz w:val="20"/>
                <w:szCs w:val="20"/>
                <w:shd w:val="clear" w:color="auto" w:fill="FFFFFF"/>
                <w:lang w:val="hy-AM"/>
              </w:rPr>
              <w:t>Թեժ գծով ստացված բողոք</w:t>
            </w:r>
          </w:p>
        </w:tc>
        <w:tc>
          <w:tcPr>
            <w:tcW w:w="4140" w:type="dxa"/>
          </w:tcPr>
          <w:p w14:paraId="41DEADF0" w14:textId="798830EB" w:rsidR="009C7792" w:rsidRPr="006C3ED8" w:rsidRDefault="007A021F" w:rsidP="00C27B61">
            <w:pPr>
              <w:spacing w:before="120" w:after="120" w:line="240" w:lineRule="auto"/>
              <w:rPr>
                <w:rFonts w:cs="Tahoma"/>
                <w:sz w:val="20"/>
                <w:szCs w:val="20"/>
                <w:lang w:val="hy-AM"/>
              </w:rPr>
            </w:pPr>
            <w:r w:rsidRPr="006C3ED8">
              <w:rPr>
                <w:rFonts w:cs="Tahoma"/>
                <w:sz w:val="20"/>
                <w:szCs w:val="20"/>
                <w:lang w:val="hy-AM"/>
              </w:rPr>
              <w:t>Անհամապատասխանություններ չեն հայտնաբերվել</w:t>
            </w:r>
          </w:p>
        </w:tc>
        <w:tc>
          <w:tcPr>
            <w:tcW w:w="3413" w:type="dxa"/>
          </w:tcPr>
          <w:p w14:paraId="16C3A4DC" w14:textId="18B21532" w:rsidR="009C7792" w:rsidRPr="006C3ED8" w:rsidRDefault="007A021F" w:rsidP="00CB11C6">
            <w:pPr>
              <w:rPr>
                <w:sz w:val="20"/>
                <w:szCs w:val="20"/>
                <w:lang w:val="hy-AM"/>
              </w:rPr>
            </w:pPr>
            <w:r w:rsidRPr="006C3ED8">
              <w:rPr>
                <w:sz w:val="20"/>
                <w:szCs w:val="20"/>
                <w:lang w:val="hy-AM"/>
              </w:rPr>
              <w:t>Դիտարկման արդյունքում խախտումներ չեն հայտնաբերվել։</w:t>
            </w:r>
          </w:p>
        </w:tc>
      </w:tr>
      <w:tr w:rsidR="009C7792" w:rsidRPr="006C3ED8" w14:paraId="04F43C72" w14:textId="77777777" w:rsidTr="00B65917">
        <w:trPr>
          <w:gridAfter w:val="1"/>
          <w:wAfter w:w="10" w:type="dxa"/>
        </w:trPr>
        <w:tc>
          <w:tcPr>
            <w:tcW w:w="701" w:type="dxa"/>
          </w:tcPr>
          <w:p w14:paraId="78D0F578" w14:textId="6E0F5361" w:rsidR="009C7792" w:rsidRPr="006C3ED8" w:rsidRDefault="00317B99" w:rsidP="00CB11C6">
            <w:pPr>
              <w:jc w:val="center"/>
              <w:rPr>
                <w:b/>
                <w:sz w:val="20"/>
                <w:szCs w:val="20"/>
                <w:lang w:val="hy-AM"/>
              </w:rPr>
            </w:pPr>
            <w:r w:rsidRPr="006C3ED8">
              <w:rPr>
                <w:b/>
                <w:sz w:val="20"/>
                <w:szCs w:val="20"/>
                <w:lang w:val="hy-AM"/>
              </w:rPr>
              <w:lastRenderedPageBreak/>
              <w:t>10</w:t>
            </w:r>
          </w:p>
        </w:tc>
        <w:tc>
          <w:tcPr>
            <w:tcW w:w="3457" w:type="dxa"/>
          </w:tcPr>
          <w:p w14:paraId="03660844" w14:textId="64D329EB" w:rsidR="009C7792" w:rsidRPr="006C3ED8" w:rsidRDefault="00317B99" w:rsidP="00CB11C6">
            <w:pPr>
              <w:rPr>
                <w:sz w:val="20"/>
                <w:szCs w:val="20"/>
                <w:shd w:val="clear" w:color="auto" w:fill="FFFFFF"/>
                <w:lang w:val="hy-AM"/>
              </w:rPr>
            </w:pPr>
            <w:r w:rsidRPr="006C3ED8">
              <w:rPr>
                <w:sz w:val="20"/>
                <w:szCs w:val="20"/>
                <w:shd w:val="clear" w:color="auto" w:fill="FFFFFF"/>
                <w:lang w:val="hy-AM"/>
              </w:rPr>
              <w:t>Արձակվել է Տեսչական մարմնի ղեկավարի 2025 թվականի հունիսի 10-ի «ՊԱՐ-ԱՐՏ» սահմանափակ պատասխանատվությամբ ընկերությունում դիտարկում իրականացնելու մասին թիվ 1047-Ա հրամանը։</w:t>
            </w:r>
          </w:p>
        </w:tc>
        <w:tc>
          <w:tcPr>
            <w:tcW w:w="2970" w:type="dxa"/>
          </w:tcPr>
          <w:p w14:paraId="7C57BBFE" w14:textId="23E9B4EA" w:rsidR="009C7792" w:rsidRPr="006C3ED8" w:rsidRDefault="00493EB7" w:rsidP="00CB11C6">
            <w:pPr>
              <w:rPr>
                <w:rFonts w:cs="Segoe UI"/>
                <w:sz w:val="20"/>
                <w:szCs w:val="20"/>
                <w:shd w:val="clear" w:color="auto" w:fill="FFFFFF"/>
                <w:lang w:val="hy-AM"/>
              </w:rPr>
            </w:pPr>
            <w:r w:rsidRPr="006C3ED8">
              <w:rPr>
                <w:rFonts w:cs="Segoe UI"/>
                <w:sz w:val="20"/>
                <w:szCs w:val="20"/>
                <w:shd w:val="clear" w:color="auto" w:fill="FFFFFF"/>
                <w:lang w:val="hy-AM"/>
              </w:rPr>
              <w:t>Թեժ գծով ստացված բողոք</w:t>
            </w:r>
          </w:p>
        </w:tc>
        <w:tc>
          <w:tcPr>
            <w:tcW w:w="4140" w:type="dxa"/>
          </w:tcPr>
          <w:p w14:paraId="4CD3EE51" w14:textId="5AC93DC5" w:rsidR="009C7792" w:rsidRPr="006C3ED8" w:rsidRDefault="0015246A" w:rsidP="00C27B61">
            <w:pPr>
              <w:spacing w:before="120" w:after="120" w:line="240" w:lineRule="auto"/>
              <w:rPr>
                <w:rFonts w:cs="Tahoma"/>
                <w:sz w:val="20"/>
                <w:szCs w:val="20"/>
                <w:lang w:val="hy-AM"/>
              </w:rPr>
            </w:pPr>
            <w:r w:rsidRPr="006C3ED8">
              <w:rPr>
                <w:rFonts w:cs="Tahoma"/>
                <w:sz w:val="20"/>
                <w:szCs w:val="20"/>
                <w:lang w:val="hy-AM"/>
              </w:rPr>
              <w:t>Անհամապատասխանություններ չեն հայտնաբերվել</w:t>
            </w:r>
          </w:p>
        </w:tc>
        <w:tc>
          <w:tcPr>
            <w:tcW w:w="3413" w:type="dxa"/>
          </w:tcPr>
          <w:p w14:paraId="796A7AC1" w14:textId="46D41E38" w:rsidR="009C7792" w:rsidRPr="006C3ED8" w:rsidRDefault="009522E0" w:rsidP="00CB11C6">
            <w:pPr>
              <w:rPr>
                <w:sz w:val="20"/>
                <w:szCs w:val="20"/>
                <w:lang w:val="hy-AM"/>
              </w:rPr>
            </w:pPr>
            <w:r w:rsidRPr="006C3ED8">
              <w:rPr>
                <w:sz w:val="20"/>
                <w:szCs w:val="20"/>
                <w:lang w:val="hy-AM"/>
              </w:rPr>
              <w:t>Դիտարկման արդյունքում խախտումներ չեն հայտնաբերվել։</w:t>
            </w:r>
          </w:p>
        </w:tc>
      </w:tr>
      <w:tr w:rsidR="00CA0B8D" w:rsidRPr="006C3ED8" w14:paraId="670B78A2" w14:textId="77777777" w:rsidTr="00B65917">
        <w:trPr>
          <w:gridAfter w:val="1"/>
          <w:wAfter w:w="10" w:type="dxa"/>
        </w:trPr>
        <w:tc>
          <w:tcPr>
            <w:tcW w:w="701" w:type="dxa"/>
          </w:tcPr>
          <w:p w14:paraId="2C9235C7" w14:textId="66A33A6E" w:rsidR="00CA0B8D" w:rsidRPr="006C3ED8" w:rsidRDefault="00CA0B8D" w:rsidP="00CB11C6">
            <w:pPr>
              <w:jc w:val="center"/>
              <w:rPr>
                <w:b/>
                <w:sz w:val="20"/>
                <w:szCs w:val="20"/>
                <w:lang w:val="hy-AM"/>
              </w:rPr>
            </w:pPr>
            <w:r w:rsidRPr="006C3ED8">
              <w:rPr>
                <w:b/>
                <w:sz w:val="20"/>
                <w:szCs w:val="20"/>
                <w:lang w:val="hy-AM"/>
              </w:rPr>
              <w:t>11</w:t>
            </w:r>
          </w:p>
        </w:tc>
        <w:tc>
          <w:tcPr>
            <w:tcW w:w="3457" w:type="dxa"/>
          </w:tcPr>
          <w:p w14:paraId="0025EE8F" w14:textId="123D770F" w:rsidR="00CA0B8D" w:rsidRPr="006C3ED8" w:rsidRDefault="00CA0B8D" w:rsidP="00CB11C6">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հունիսի 19-ի </w:t>
            </w:r>
            <w:r w:rsidRPr="006C3ED8">
              <w:rPr>
                <w:sz w:val="20"/>
                <w:szCs w:val="20"/>
                <w:shd w:val="clear" w:color="auto" w:fill="FFFFFF"/>
                <w:lang w:val="hy-AM"/>
              </w:rPr>
              <w:br/>
              <w:t>«ՆՈՐ ԶՈՎՔ» սահմանափակ պատասխանատվությամբ ընկերությունում դիտարկում իրականացնելու մասին թիվ 1110-Ա հրամանը։</w:t>
            </w:r>
          </w:p>
        </w:tc>
        <w:tc>
          <w:tcPr>
            <w:tcW w:w="2970" w:type="dxa"/>
          </w:tcPr>
          <w:p w14:paraId="4A3DA091" w14:textId="3D0F8B47" w:rsidR="00CA0B8D" w:rsidRPr="006C3ED8" w:rsidRDefault="00CA0B8D" w:rsidP="00CB11C6">
            <w:pPr>
              <w:rPr>
                <w:rFonts w:cs="Segoe UI"/>
                <w:sz w:val="20"/>
                <w:szCs w:val="20"/>
                <w:shd w:val="clear" w:color="auto" w:fill="FFFFFF"/>
                <w:lang w:val="hy-AM"/>
              </w:rPr>
            </w:pPr>
            <w:r w:rsidRPr="006C3ED8">
              <w:rPr>
                <w:rFonts w:cs="Segoe UI"/>
                <w:sz w:val="20"/>
                <w:szCs w:val="20"/>
                <w:shd w:val="clear" w:color="auto" w:fill="FFFFFF"/>
                <w:lang w:val="hy-AM"/>
              </w:rPr>
              <w:t>Թեժ գծով ստացված բողոք</w:t>
            </w:r>
          </w:p>
        </w:tc>
        <w:tc>
          <w:tcPr>
            <w:tcW w:w="4140" w:type="dxa"/>
          </w:tcPr>
          <w:p w14:paraId="3945B27E" w14:textId="40A41558" w:rsidR="00CA0B8D" w:rsidRPr="006C3ED8" w:rsidRDefault="00FA380F" w:rsidP="00C27B61">
            <w:pPr>
              <w:spacing w:before="120" w:after="120" w:line="240" w:lineRule="auto"/>
              <w:rPr>
                <w:rFonts w:cs="Tahoma"/>
                <w:sz w:val="20"/>
                <w:szCs w:val="20"/>
                <w:lang w:val="hy-AM"/>
              </w:rPr>
            </w:pPr>
            <w:r w:rsidRPr="006C3ED8">
              <w:rPr>
                <w:rFonts w:cs="Tahoma"/>
                <w:sz w:val="20"/>
                <w:szCs w:val="20"/>
                <w:lang w:val="hy-AM"/>
              </w:rPr>
              <w:t>Անհամապատասխանություններ չեն հայտնաբերվել</w:t>
            </w:r>
          </w:p>
        </w:tc>
        <w:tc>
          <w:tcPr>
            <w:tcW w:w="3413" w:type="dxa"/>
          </w:tcPr>
          <w:p w14:paraId="41DD6F81" w14:textId="5056894D" w:rsidR="00CA0B8D" w:rsidRPr="006C3ED8" w:rsidRDefault="00FA380F" w:rsidP="00CB11C6">
            <w:pPr>
              <w:rPr>
                <w:sz w:val="20"/>
                <w:szCs w:val="20"/>
                <w:lang w:val="hy-AM"/>
              </w:rPr>
            </w:pPr>
            <w:r w:rsidRPr="006C3ED8">
              <w:rPr>
                <w:sz w:val="20"/>
                <w:szCs w:val="20"/>
                <w:lang w:val="hy-AM"/>
              </w:rPr>
              <w:t>Դիտարկման արդյունքում խախտումներ չեն հայտնաբերվել։</w:t>
            </w:r>
          </w:p>
        </w:tc>
      </w:tr>
      <w:tr w:rsidR="00EA3A26" w:rsidRPr="006C3ED8" w14:paraId="49B486A9" w14:textId="77777777" w:rsidTr="00B65917">
        <w:trPr>
          <w:gridAfter w:val="1"/>
          <w:wAfter w:w="10" w:type="dxa"/>
        </w:trPr>
        <w:tc>
          <w:tcPr>
            <w:tcW w:w="701" w:type="dxa"/>
          </w:tcPr>
          <w:p w14:paraId="7C1BAAFE" w14:textId="3A5C97FB" w:rsidR="00EA3A26" w:rsidRPr="006C3ED8" w:rsidRDefault="00EA3A26" w:rsidP="00CB11C6">
            <w:pPr>
              <w:jc w:val="center"/>
              <w:rPr>
                <w:b/>
                <w:sz w:val="20"/>
                <w:szCs w:val="20"/>
                <w:lang w:val="hy-AM"/>
              </w:rPr>
            </w:pPr>
            <w:r w:rsidRPr="006C3ED8">
              <w:rPr>
                <w:b/>
                <w:sz w:val="20"/>
                <w:szCs w:val="20"/>
                <w:lang w:val="hy-AM"/>
              </w:rPr>
              <w:t>12</w:t>
            </w:r>
          </w:p>
        </w:tc>
        <w:tc>
          <w:tcPr>
            <w:tcW w:w="3457" w:type="dxa"/>
          </w:tcPr>
          <w:p w14:paraId="4C7BC0DE" w14:textId="7364295A" w:rsidR="00EA3A26" w:rsidRPr="006C3ED8" w:rsidRDefault="00EA3A26" w:rsidP="00CB11C6">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մայիսի 15-ի </w:t>
            </w:r>
            <w:r w:rsidRPr="006C3ED8">
              <w:rPr>
                <w:sz w:val="20"/>
                <w:szCs w:val="20"/>
                <w:shd w:val="clear" w:color="auto" w:fill="FFFFFF"/>
                <w:lang w:val="hy-AM"/>
              </w:rPr>
              <w:br/>
              <w:t>«ՎԱՆԱՆԴ ԿԱԹ» սահմանափակ պատասխանատվությամբ ընկերությունում դիտարկում իրականացնելու մասին թիվ 804-Ա հրամանը։</w:t>
            </w:r>
          </w:p>
        </w:tc>
        <w:tc>
          <w:tcPr>
            <w:tcW w:w="2970" w:type="dxa"/>
          </w:tcPr>
          <w:p w14:paraId="42A2E262" w14:textId="05A7520D" w:rsidR="00EA3A26" w:rsidRPr="006C3ED8" w:rsidRDefault="00EA3A26" w:rsidP="00CB11C6">
            <w:pPr>
              <w:rPr>
                <w:rFonts w:cs="Segoe UI"/>
                <w:sz w:val="20"/>
                <w:szCs w:val="20"/>
                <w:shd w:val="clear" w:color="auto" w:fill="FFFFFF"/>
                <w:lang w:val="hy-AM"/>
              </w:rPr>
            </w:pPr>
            <w:r w:rsidRPr="006C3ED8">
              <w:rPr>
                <w:rFonts w:cs="Segoe UI"/>
                <w:sz w:val="20"/>
                <w:szCs w:val="20"/>
                <w:shd w:val="clear" w:color="auto" w:fill="FFFFFF"/>
                <w:lang w:val="hy-AM"/>
              </w:rPr>
              <w:t>Ըստ անհրաժեշտության</w:t>
            </w:r>
          </w:p>
        </w:tc>
        <w:tc>
          <w:tcPr>
            <w:tcW w:w="4140" w:type="dxa"/>
          </w:tcPr>
          <w:p w14:paraId="7DD3AC5B" w14:textId="7DC8CB2D" w:rsidR="00EA3A26" w:rsidRPr="006C3ED8" w:rsidRDefault="00EA3A26" w:rsidP="00C27B61">
            <w:pPr>
              <w:spacing w:before="120" w:after="120" w:line="240" w:lineRule="auto"/>
              <w:rPr>
                <w:rFonts w:cs="Tahoma"/>
                <w:sz w:val="20"/>
                <w:szCs w:val="20"/>
                <w:lang w:val="hy-AM"/>
              </w:rPr>
            </w:pPr>
            <w:r w:rsidRPr="006C3ED8">
              <w:rPr>
                <w:rFonts w:cs="Tahoma"/>
                <w:sz w:val="20"/>
                <w:szCs w:val="20"/>
                <w:lang w:val="hy-AM"/>
              </w:rPr>
              <w:t xml:space="preserve">Հայտնաբերվել են անհամապատասխանություններ </w:t>
            </w:r>
          </w:p>
        </w:tc>
        <w:tc>
          <w:tcPr>
            <w:tcW w:w="3413" w:type="dxa"/>
          </w:tcPr>
          <w:p w14:paraId="3C880855" w14:textId="6577AE8C" w:rsidR="00EA3A26" w:rsidRPr="006C3ED8" w:rsidRDefault="00EA3A26" w:rsidP="00CB11C6">
            <w:pPr>
              <w:rPr>
                <w:sz w:val="20"/>
                <w:szCs w:val="20"/>
                <w:lang w:val="hy-AM"/>
              </w:rPr>
            </w:pPr>
            <w:r w:rsidRPr="006C3ED8">
              <w:rPr>
                <w:sz w:val="20"/>
                <w:szCs w:val="20"/>
                <w:lang w:val="hy-AM"/>
              </w:rPr>
              <w:t>Խախտվել է ՄՄ ՏԿ 022/2011 4-րդ հոդված 4</w:t>
            </w:r>
            <w:r w:rsidRPr="006C3ED8">
              <w:rPr>
                <w:rFonts w:ascii="MS Mincho" w:eastAsia="MS Mincho" w:hAnsi="MS Mincho" w:cs="MS Mincho" w:hint="eastAsia"/>
                <w:sz w:val="20"/>
                <w:szCs w:val="20"/>
                <w:lang w:val="hy-AM"/>
              </w:rPr>
              <w:t>․</w:t>
            </w:r>
            <w:r w:rsidRPr="006C3ED8">
              <w:rPr>
                <w:sz w:val="20"/>
                <w:szCs w:val="20"/>
                <w:lang w:val="hy-AM"/>
              </w:rPr>
              <w:t>1 մասի 1-ին կետի 1-ին ենթակետի պահանջներ</w:t>
            </w:r>
            <w:r w:rsidR="00B52670" w:rsidRPr="006C3ED8">
              <w:rPr>
                <w:sz w:val="20"/>
                <w:szCs w:val="20"/>
                <w:lang w:val="hy-AM"/>
              </w:rPr>
              <w:t>ը</w:t>
            </w:r>
          </w:p>
        </w:tc>
      </w:tr>
      <w:tr w:rsidR="00A53B26" w:rsidRPr="006C3ED8" w14:paraId="5FAEF62D" w14:textId="77777777" w:rsidTr="00B65917">
        <w:trPr>
          <w:gridAfter w:val="1"/>
          <w:wAfter w:w="10" w:type="dxa"/>
        </w:trPr>
        <w:tc>
          <w:tcPr>
            <w:tcW w:w="701" w:type="dxa"/>
          </w:tcPr>
          <w:p w14:paraId="6F718EAE" w14:textId="1AE9B045" w:rsidR="00A53B26" w:rsidRPr="006C3ED8" w:rsidRDefault="00A53B26" w:rsidP="00A53B26">
            <w:pPr>
              <w:jc w:val="center"/>
              <w:rPr>
                <w:b/>
                <w:sz w:val="20"/>
                <w:szCs w:val="20"/>
                <w:lang w:val="hy-AM"/>
              </w:rPr>
            </w:pPr>
            <w:r w:rsidRPr="006C3ED8">
              <w:rPr>
                <w:b/>
                <w:sz w:val="20"/>
                <w:szCs w:val="20"/>
                <w:lang w:val="hy-AM"/>
              </w:rPr>
              <w:t>1</w:t>
            </w:r>
            <w:r w:rsidR="006606E1" w:rsidRPr="006C3ED8">
              <w:rPr>
                <w:b/>
                <w:sz w:val="20"/>
                <w:szCs w:val="20"/>
                <w:lang w:val="hy-AM"/>
              </w:rPr>
              <w:t>3</w:t>
            </w:r>
          </w:p>
        </w:tc>
        <w:tc>
          <w:tcPr>
            <w:tcW w:w="3457" w:type="dxa"/>
          </w:tcPr>
          <w:p w14:paraId="727B9481" w14:textId="76A014D2" w:rsidR="00A53B26" w:rsidRPr="006C3ED8" w:rsidRDefault="00A53B26" w:rsidP="00A53B26">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մարտի 6-ի </w:t>
            </w:r>
            <w:r w:rsidRPr="006C3ED8">
              <w:rPr>
                <w:sz w:val="20"/>
                <w:szCs w:val="20"/>
                <w:shd w:val="clear" w:color="auto" w:fill="FFFFFF"/>
                <w:lang w:val="hy-AM"/>
              </w:rPr>
              <w:br/>
              <w:t>«ՍԻԹԻ» սահմանափակ պատասխանատվությամբ ընկերությունում դիտարկում իրականացնելու մասին թիվ 300-Ա հրամանը։</w:t>
            </w:r>
          </w:p>
        </w:tc>
        <w:tc>
          <w:tcPr>
            <w:tcW w:w="2970" w:type="dxa"/>
          </w:tcPr>
          <w:p w14:paraId="09FD1D44" w14:textId="40F67598" w:rsidR="00A53B26" w:rsidRPr="006C3ED8" w:rsidRDefault="00A53B26" w:rsidP="00A53B26">
            <w:pPr>
              <w:rPr>
                <w:rFonts w:cs="Segoe UI"/>
                <w:sz w:val="20"/>
                <w:szCs w:val="20"/>
                <w:shd w:val="clear" w:color="auto" w:fill="FFFFFF"/>
                <w:lang w:val="hy-AM"/>
              </w:rPr>
            </w:pPr>
            <w:r w:rsidRPr="006C3ED8">
              <w:rPr>
                <w:rFonts w:cs="Segoe UI"/>
                <w:sz w:val="20"/>
                <w:szCs w:val="20"/>
                <w:shd w:val="clear" w:color="auto" w:fill="FFFFFF"/>
                <w:lang w:val="hy-AM"/>
              </w:rPr>
              <w:t>Դիմում-բողոք</w:t>
            </w:r>
          </w:p>
        </w:tc>
        <w:tc>
          <w:tcPr>
            <w:tcW w:w="4140" w:type="dxa"/>
          </w:tcPr>
          <w:p w14:paraId="4E586BAE" w14:textId="198D32E1" w:rsidR="00A53B26" w:rsidRPr="006C3ED8" w:rsidRDefault="00A53B26" w:rsidP="00A53B26">
            <w:pPr>
              <w:spacing w:before="120" w:after="120" w:line="240" w:lineRule="auto"/>
              <w:rPr>
                <w:rFonts w:cs="Tahoma"/>
                <w:sz w:val="20"/>
                <w:szCs w:val="20"/>
                <w:lang w:val="hy-AM"/>
              </w:rPr>
            </w:pPr>
            <w:r w:rsidRPr="006C3ED8">
              <w:rPr>
                <w:rFonts w:cs="Tahoma"/>
                <w:sz w:val="20"/>
                <w:szCs w:val="20"/>
                <w:lang w:val="hy-AM"/>
              </w:rPr>
              <w:t>-</w:t>
            </w:r>
          </w:p>
        </w:tc>
        <w:tc>
          <w:tcPr>
            <w:tcW w:w="3413" w:type="dxa"/>
          </w:tcPr>
          <w:p w14:paraId="75C49B73" w14:textId="77777777" w:rsidR="00A53B26" w:rsidRPr="006C3ED8" w:rsidRDefault="00A53B26" w:rsidP="00A53B26">
            <w:pPr>
              <w:rPr>
                <w:sz w:val="20"/>
                <w:szCs w:val="20"/>
                <w:lang w:val="hy-AM"/>
              </w:rPr>
            </w:pPr>
            <w:r w:rsidRPr="006C3ED8">
              <w:rPr>
                <w:sz w:val="20"/>
                <w:szCs w:val="20"/>
                <w:lang w:val="hy-AM"/>
              </w:rPr>
              <w:t>Դիտարկման ժամանակահատվածում առկա չի եղել տվյալ մթերք</w:t>
            </w:r>
          </w:p>
          <w:p w14:paraId="34DC3AF9" w14:textId="77777777" w:rsidR="005021DD" w:rsidRPr="006C3ED8" w:rsidRDefault="005021DD" w:rsidP="00A53B26">
            <w:pPr>
              <w:rPr>
                <w:sz w:val="20"/>
                <w:szCs w:val="20"/>
                <w:lang w:val="hy-AM"/>
              </w:rPr>
            </w:pPr>
          </w:p>
          <w:p w14:paraId="4B042FE5" w14:textId="77777777" w:rsidR="005021DD" w:rsidRPr="006C3ED8" w:rsidRDefault="005021DD" w:rsidP="00A53B26">
            <w:pPr>
              <w:rPr>
                <w:sz w:val="20"/>
                <w:szCs w:val="20"/>
                <w:lang w:val="hy-AM"/>
              </w:rPr>
            </w:pPr>
          </w:p>
          <w:p w14:paraId="3127D1F8" w14:textId="4C04AA95" w:rsidR="005021DD" w:rsidRPr="006C3ED8" w:rsidRDefault="005021DD" w:rsidP="00A53B26">
            <w:pPr>
              <w:rPr>
                <w:sz w:val="20"/>
                <w:szCs w:val="20"/>
                <w:lang w:val="hy-AM"/>
              </w:rPr>
            </w:pPr>
          </w:p>
        </w:tc>
      </w:tr>
      <w:tr w:rsidR="005021DD" w:rsidRPr="006C3ED8" w14:paraId="3AF94686" w14:textId="77777777" w:rsidTr="00B65917">
        <w:trPr>
          <w:gridAfter w:val="1"/>
          <w:wAfter w:w="10" w:type="dxa"/>
        </w:trPr>
        <w:tc>
          <w:tcPr>
            <w:tcW w:w="701" w:type="dxa"/>
          </w:tcPr>
          <w:p w14:paraId="4206823C" w14:textId="22496D96" w:rsidR="005021DD" w:rsidRPr="006C3ED8" w:rsidRDefault="009A5C57" w:rsidP="00A53B26">
            <w:pPr>
              <w:jc w:val="center"/>
              <w:rPr>
                <w:b/>
                <w:sz w:val="20"/>
                <w:szCs w:val="20"/>
                <w:lang w:val="hy-AM"/>
              </w:rPr>
            </w:pPr>
            <w:r w:rsidRPr="006C3ED8">
              <w:rPr>
                <w:b/>
                <w:sz w:val="20"/>
                <w:szCs w:val="20"/>
                <w:lang w:val="hy-AM"/>
              </w:rPr>
              <w:t>14</w:t>
            </w:r>
          </w:p>
        </w:tc>
        <w:tc>
          <w:tcPr>
            <w:tcW w:w="3457" w:type="dxa"/>
          </w:tcPr>
          <w:p w14:paraId="0EBF2139" w14:textId="2F032941" w:rsidR="005021DD" w:rsidRPr="006C3ED8" w:rsidRDefault="005021DD" w:rsidP="005021DD">
            <w:pPr>
              <w:rPr>
                <w:rFonts w:ascii="Calibri" w:eastAsia="Times New Roman" w:hAnsi="Calibri" w:cs="Calibri"/>
                <w:color w:val="000000"/>
                <w:sz w:val="20"/>
                <w:szCs w:val="20"/>
                <w:lang w:val="hy-AM"/>
              </w:rPr>
            </w:pPr>
            <w:r w:rsidRPr="006C3ED8">
              <w:rPr>
                <w:sz w:val="20"/>
                <w:szCs w:val="20"/>
                <w:shd w:val="clear" w:color="auto" w:fill="FFFFFF"/>
                <w:lang w:val="hy-AM"/>
              </w:rPr>
              <w:t xml:space="preserve">Արձակվել է Տեսչական մարմնի ղեկավարի 2025 թվականի մայիսի 22-ի </w:t>
            </w:r>
            <w:r w:rsidRPr="006C3ED8">
              <w:rPr>
                <w:sz w:val="20"/>
                <w:szCs w:val="20"/>
                <w:shd w:val="clear" w:color="auto" w:fill="FFFFFF"/>
                <w:lang w:val="hy-AM"/>
              </w:rPr>
              <w:br/>
              <w:t>«ԱՐՏՍՎԻԹ» սահմանափակ պատասխանատվությամբ ընկերությունում դիտարկում իրականացնելու մասին թիվ 860-Ա հրամանը։</w:t>
            </w:r>
          </w:p>
        </w:tc>
        <w:tc>
          <w:tcPr>
            <w:tcW w:w="2970" w:type="dxa"/>
          </w:tcPr>
          <w:p w14:paraId="556A50FC" w14:textId="1A207939" w:rsidR="005021DD" w:rsidRPr="006C3ED8" w:rsidRDefault="005021DD" w:rsidP="00A53B26">
            <w:pPr>
              <w:rPr>
                <w:rFonts w:cs="Segoe UI"/>
                <w:sz w:val="20"/>
                <w:szCs w:val="20"/>
                <w:shd w:val="clear" w:color="auto" w:fill="FFFFFF"/>
                <w:lang w:val="hy-AM"/>
              </w:rPr>
            </w:pPr>
            <w:r w:rsidRPr="006C3ED8">
              <w:rPr>
                <w:rFonts w:cs="Segoe UI"/>
                <w:sz w:val="20"/>
                <w:szCs w:val="20"/>
                <w:shd w:val="clear" w:color="auto" w:fill="FFFFFF"/>
                <w:lang w:val="hy-AM"/>
              </w:rPr>
              <w:t>Ըստ անհրաժեշտության</w:t>
            </w:r>
          </w:p>
        </w:tc>
        <w:tc>
          <w:tcPr>
            <w:tcW w:w="4140" w:type="dxa"/>
          </w:tcPr>
          <w:p w14:paraId="6AB1C61C" w14:textId="1CDAD64F" w:rsidR="005021DD" w:rsidRPr="006C3ED8" w:rsidRDefault="005021DD" w:rsidP="00A53B26">
            <w:pPr>
              <w:spacing w:before="120" w:after="120" w:line="240" w:lineRule="auto"/>
              <w:rPr>
                <w:rFonts w:cs="Tahoma"/>
                <w:sz w:val="20"/>
                <w:szCs w:val="20"/>
                <w:lang w:val="hy-AM"/>
              </w:rPr>
            </w:pPr>
            <w:r w:rsidRPr="006C3ED8">
              <w:rPr>
                <w:rFonts w:cs="Tahoma"/>
                <w:sz w:val="20"/>
                <w:szCs w:val="20"/>
                <w:lang w:val="hy-AM"/>
              </w:rPr>
              <w:t>Հայտնաբերվել են անհամապատասխանություններ</w:t>
            </w:r>
          </w:p>
        </w:tc>
        <w:tc>
          <w:tcPr>
            <w:tcW w:w="3413" w:type="dxa"/>
          </w:tcPr>
          <w:p w14:paraId="410A15F6" w14:textId="0A45AB15" w:rsidR="005021DD" w:rsidRPr="006C3ED8" w:rsidRDefault="005021DD" w:rsidP="00A53B26">
            <w:pPr>
              <w:rPr>
                <w:sz w:val="20"/>
                <w:szCs w:val="20"/>
                <w:lang w:val="hy-AM"/>
              </w:rPr>
            </w:pPr>
            <w:r w:rsidRPr="006C3ED8">
              <w:rPr>
                <w:sz w:val="20"/>
                <w:szCs w:val="20"/>
                <w:lang w:val="hy-AM"/>
              </w:rPr>
              <w:t>Խախտվել են ՄՄ ՏԿ 033/2013 (կետ 2, հավելված 1 աղուսյակ 6, հավելված 8 կետ 49) սահմանված պահանջները</w:t>
            </w:r>
          </w:p>
        </w:tc>
      </w:tr>
      <w:tr w:rsidR="005021DD" w:rsidRPr="006C3ED8" w14:paraId="4339FB4A" w14:textId="77777777" w:rsidTr="00B65917">
        <w:trPr>
          <w:gridAfter w:val="1"/>
          <w:wAfter w:w="10" w:type="dxa"/>
        </w:trPr>
        <w:tc>
          <w:tcPr>
            <w:tcW w:w="701" w:type="dxa"/>
          </w:tcPr>
          <w:p w14:paraId="1E4270D8" w14:textId="24F4BC30" w:rsidR="005021DD" w:rsidRPr="006C3ED8" w:rsidRDefault="009A5C57" w:rsidP="005021DD">
            <w:pPr>
              <w:jc w:val="center"/>
              <w:rPr>
                <w:b/>
                <w:sz w:val="20"/>
                <w:szCs w:val="20"/>
                <w:lang w:val="hy-AM"/>
              </w:rPr>
            </w:pPr>
            <w:r w:rsidRPr="006C3ED8">
              <w:rPr>
                <w:b/>
                <w:sz w:val="20"/>
                <w:szCs w:val="20"/>
                <w:lang w:val="hy-AM"/>
              </w:rPr>
              <w:t>15</w:t>
            </w:r>
          </w:p>
        </w:tc>
        <w:tc>
          <w:tcPr>
            <w:tcW w:w="3457" w:type="dxa"/>
          </w:tcPr>
          <w:p w14:paraId="75EFC4CA" w14:textId="360441BF" w:rsidR="005021DD" w:rsidRPr="006C3ED8" w:rsidRDefault="005021DD" w:rsidP="005021DD">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մայիսի 22-ի </w:t>
            </w:r>
            <w:r w:rsidRPr="006C3ED8">
              <w:rPr>
                <w:sz w:val="20"/>
                <w:szCs w:val="20"/>
                <w:shd w:val="clear" w:color="auto" w:fill="FFFFFF"/>
                <w:lang w:val="hy-AM"/>
              </w:rPr>
              <w:br/>
              <w:t>«ԹԱՄԱՐԱ» սահմանափակ պատասխանատվությամբ ընկերությունում դիտարկում իրականացնելու մասին թիվ 865-Ա հրամանը։</w:t>
            </w:r>
          </w:p>
        </w:tc>
        <w:tc>
          <w:tcPr>
            <w:tcW w:w="2970" w:type="dxa"/>
          </w:tcPr>
          <w:p w14:paraId="0A5D6DAD" w14:textId="4294BFFC" w:rsidR="005021DD" w:rsidRPr="006C3ED8" w:rsidRDefault="005021DD" w:rsidP="005021DD">
            <w:pPr>
              <w:rPr>
                <w:rFonts w:cs="Segoe UI"/>
                <w:sz w:val="20"/>
                <w:szCs w:val="20"/>
                <w:shd w:val="clear" w:color="auto" w:fill="FFFFFF"/>
                <w:lang w:val="hy-AM"/>
              </w:rPr>
            </w:pPr>
            <w:r w:rsidRPr="006C3ED8">
              <w:rPr>
                <w:rFonts w:cs="Segoe UI"/>
                <w:sz w:val="20"/>
                <w:szCs w:val="20"/>
                <w:shd w:val="clear" w:color="auto" w:fill="FFFFFF"/>
                <w:lang w:val="hy-AM"/>
              </w:rPr>
              <w:t>Ըստ անհրաժեշտության</w:t>
            </w:r>
          </w:p>
        </w:tc>
        <w:tc>
          <w:tcPr>
            <w:tcW w:w="4140" w:type="dxa"/>
          </w:tcPr>
          <w:p w14:paraId="3D4535BA" w14:textId="5368F521" w:rsidR="005021DD" w:rsidRPr="006C3ED8" w:rsidRDefault="005021DD" w:rsidP="005021DD">
            <w:pPr>
              <w:spacing w:before="120" w:after="120" w:line="240" w:lineRule="auto"/>
              <w:rPr>
                <w:rFonts w:cs="Tahoma"/>
                <w:sz w:val="20"/>
                <w:szCs w:val="20"/>
                <w:lang w:val="hy-AM"/>
              </w:rPr>
            </w:pPr>
            <w:r w:rsidRPr="006C3ED8">
              <w:rPr>
                <w:rFonts w:cs="Tahoma"/>
                <w:sz w:val="20"/>
                <w:szCs w:val="20"/>
                <w:lang w:val="hy-AM"/>
              </w:rPr>
              <w:t>Անհամապատասխանություններ չեն հայտնաբերվել</w:t>
            </w:r>
          </w:p>
        </w:tc>
        <w:tc>
          <w:tcPr>
            <w:tcW w:w="3413" w:type="dxa"/>
          </w:tcPr>
          <w:p w14:paraId="232AFD09" w14:textId="5F9BD589" w:rsidR="005021DD" w:rsidRPr="006C3ED8" w:rsidRDefault="005021DD" w:rsidP="005021DD">
            <w:pPr>
              <w:rPr>
                <w:sz w:val="20"/>
                <w:szCs w:val="20"/>
                <w:lang w:val="hy-AM"/>
              </w:rPr>
            </w:pPr>
            <w:r w:rsidRPr="006C3ED8">
              <w:rPr>
                <w:sz w:val="20"/>
                <w:szCs w:val="20"/>
                <w:lang w:val="hy-AM"/>
              </w:rPr>
              <w:t>Դիտարկման արդյունքում խախտումներ չեն հայտնաբերվել։</w:t>
            </w:r>
          </w:p>
        </w:tc>
      </w:tr>
      <w:tr w:rsidR="009A79A0" w:rsidRPr="006C3ED8" w14:paraId="3596966F" w14:textId="77777777" w:rsidTr="00B65917">
        <w:trPr>
          <w:gridAfter w:val="1"/>
          <w:wAfter w:w="10" w:type="dxa"/>
        </w:trPr>
        <w:tc>
          <w:tcPr>
            <w:tcW w:w="701" w:type="dxa"/>
          </w:tcPr>
          <w:p w14:paraId="4861C354" w14:textId="604BA39A" w:rsidR="009A79A0" w:rsidRPr="006C3ED8" w:rsidRDefault="009A5C57" w:rsidP="009A79A0">
            <w:pPr>
              <w:jc w:val="center"/>
              <w:rPr>
                <w:b/>
                <w:sz w:val="20"/>
                <w:szCs w:val="20"/>
                <w:lang w:val="hy-AM"/>
              </w:rPr>
            </w:pPr>
            <w:r w:rsidRPr="006C3ED8">
              <w:rPr>
                <w:b/>
                <w:sz w:val="20"/>
                <w:szCs w:val="20"/>
                <w:lang w:val="hy-AM"/>
              </w:rPr>
              <w:t>16</w:t>
            </w:r>
          </w:p>
        </w:tc>
        <w:tc>
          <w:tcPr>
            <w:tcW w:w="3457" w:type="dxa"/>
          </w:tcPr>
          <w:p w14:paraId="698F4362" w14:textId="10F99E07" w:rsidR="009A79A0" w:rsidRPr="006C3ED8" w:rsidRDefault="009A79A0" w:rsidP="009A79A0">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մարտի 6-ի </w:t>
            </w:r>
            <w:r w:rsidRPr="006C3ED8">
              <w:rPr>
                <w:sz w:val="20"/>
                <w:szCs w:val="20"/>
                <w:shd w:val="clear" w:color="auto" w:fill="FFFFFF"/>
                <w:lang w:val="hy-AM"/>
              </w:rPr>
              <w:br/>
              <w:t>«ԳՐԱՆԴ ՔԵՆԴԻ» սահմանափակ պատասխանատվությամբ ընկերությունում դիտարկում իրականացնելու մասին թիվ 859-Ա հրամանը։</w:t>
            </w:r>
          </w:p>
        </w:tc>
        <w:tc>
          <w:tcPr>
            <w:tcW w:w="2970" w:type="dxa"/>
          </w:tcPr>
          <w:p w14:paraId="3818E696" w14:textId="4FE7CEC9" w:rsidR="009A79A0" w:rsidRPr="006C3ED8" w:rsidRDefault="009A79A0" w:rsidP="009A79A0">
            <w:pPr>
              <w:rPr>
                <w:rFonts w:cs="Segoe UI"/>
                <w:sz w:val="20"/>
                <w:szCs w:val="20"/>
                <w:shd w:val="clear" w:color="auto" w:fill="FFFFFF"/>
                <w:lang w:val="hy-AM"/>
              </w:rPr>
            </w:pPr>
            <w:r w:rsidRPr="006C3ED8">
              <w:rPr>
                <w:rFonts w:cs="Segoe UI"/>
                <w:sz w:val="20"/>
                <w:szCs w:val="20"/>
                <w:shd w:val="clear" w:color="auto" w:fill="FFFFFF"/>
                <w:lang w:val="hy-AM"/>
              </w:rPr>
              <w:t>Ըստ անհրաժեշտության</w:t>
            </w:r>
          </w:p>
        </w:tc>
        <w:tc>
          <w:tcPr>
            <w:tcW w:w="4140" w:type="dxa"/>
          </w:tcPr>
          <w:p w14:paraId="2E52D61F" w14:textId="404148B2" w:rsidR="009A79A0" w:rsidRPr="006C3ED8" w:rsidRDefault="009A79A0" w:rsidP="009A79A0">
            <w:pPr>
              <w:spacing w:before="120" w:after="120" w:line="240" w:lineRule="auto"/>
              <w:rPr>
                <w:rFonts w:cs="Tahoma"/>
                <w:sz w:val="20"/>
                <w:szCs w:val="20"/>
                <w:lang w:val="hy-AM"/>
              </w:rPr>
            </w:pPr>
            <w:r w:rsidRPr="006C3ED8">
              <w:rPr>
                <w:rFonts w:cs="Tahoma"/>
                <w:sz w:val="20"/>
                <w:szCs w:val="20"/>
                <w:lang w:val="hy-AM"/>
              </w:rPr>
              <w:t>Հայտնաբերվել են անհամապատասխանություններ</w:t>
            </w:r>
          </w:p>
        </w:tc>
        <w:tc>
          <w:tcPr>
            <w:tcW w:w="3413" w:type="dxa"/>
          </w:tcPr>
          <w:p w14:paraId="3AED1DA2" w14:textId="1E9D1421" w:rsidR="009A79A0" w:rsidRPr="006C3ED8" w:rsidRDefault="009A79A0" w:rsidP="009A79A0">
            <w:pPr>
              <w:rPr>
                <w:sz w:val="20"/>
                <w:szCs w:val="20"/>
                <w:lang w:val="hy-AM"/>
              </w:rPr>
            </w:pPr>
            <w:r w:rsidRPr="006C3ED8">
              <w:rPr>
                <w:rFonts w:eastAsia="Times New Roman" w:cs="Sylfaen"/>
                <w:sz w:val="20"/>
                <w:szCs w:val="20"/>
                <w:lang w:val="af-ZA"/>
              </w:rPr>
              <w:t xml:space="preserve">Խախտվել </w:t>
            </w:r>
            <w:r w:rsidRPr="006C3ED8">
              <w:rPr>
                <w:rFonts w:eastAsia="Times New Roman" w:cs="Sylfaen"/>
                <w:sz w:val="20"/>
                <w:szCs w:val="20"/>
                <w:lang w:val="hy-AM"/>
              </w:rPr>
              <w:t>են</w:t>
            </w:r>
            <w:r w:rsidRPr="006C3ED8">
              <w:rPr>
                <w:rFonts w:eastAsia="Times New Roman" w:cs="Sylfaen"/>
                <w:sz w:val="20"/>
                <w:szCs w:val="20"/>
                <w:lang w:val="af-ZA"/>
              </w:rPr>
              <w:t xml:space="preserve"> </w:t>
            </w:r>
            <w:r w:rsidRPr="006C3ED8">
              <w:rPr>
                <w:rFonts w:eastAsia="Times New Roman" w:cs="Sylfaen"/>
                <w:sz w:val="20"/>
                <w:szCs w:val="20"/>
                <w:lang w:val="hy-AM"/>
              </w:rPr>
              <w:t xml:space="preserve">Սննդամթերքի անվտանգության մասին օրենքի 20-րդ հոդվածի 1-ին մասի, </w:t>
            </w:r>
            <w:r w:rsidRPr="006C3ED8">
              <w:rPr>
                <w:sz w:val="20"/>
                <w:szCs w:val="20"/>
                <w:lang w:val="hy-AM"/>
              </w:rPr>
              <w:t xml:space="preserve">Եվրասիական տնտեսական հանձնաժողովի խորհրդի 2013 թվականի հոկտեմբերի 9-ի N 67 </w:t>
            </w:r>
            <w:r w:rsidRPr="006C3ED8">
              <w:rPr>
                <w:rFonts w:eastAsia="Times New Roman"/>
                <w:sz w:val="20"/>
                <w:szCs w:val="20"/>
                <w:lang w:val="hy-AM"/>
              </w:rPr>
              <w:t>որոշմամբ հաստատված</w:t>
            </w:r>
            <w:r w:rsidRPr="006C3ED8">
              <w:rPr>
                <w:sz w:val="20"/>
                <w:szCs w:val="20"/>
                <w:lang w:val="hy-AM"/>
              </w:rPr>
              <w:t xml:space="preserve"> «Կաթի և կաթնամթերքի անվտանգության մասին» (ՄՄ ՏԿ 033/2013) Մաքսային միության տեխնիկական կանոնակարգի</w:t>
            </w:r>
            <w:r w:rsidRPr="006C3ED8">
              <w:rPr>
                <w:rFonts w:eastAsia="Times New Roman" w:cs="Sylfaen"/>
                <w:sz w:val="20"/>
                <w:szCs w:val="20"/>
                <w:lang w:val="hy-AM"/>
              </w:rPr>
              <w:t xml:space="preserve"> կետ 2, հավելված 1 աղյուսակ 6, հավելված 8 կետ 49</w:t>
            </w:r>
            <w:r w:rsidRPr="006C3ED8">
              <w:rPr>
                <w:rFonts w:cs="Sylfaen"/>
                <w:sz w:val="20"/>
                <w:szCs w:val="20"/>
                <w:lang w:val="hy-AM"/>
              </w:rPr>
              <w:t>-ի</w:t>
            </w:r>
            <w:r w:rsidRPr="006C3ED8">
              <w:rPr>
                <w:sz w:val="20"/>
                <w:szCs w:val="20"/>
                <w:lang w:val="af-ZA"/>
              </w:rPr>
              <w:t xml:space="preserve"> </w:t>
            </w:r>
            <w:r w:rsidRPr="006C3ED8">
              <w:rPr>
                <w:rFonts w:eastAsia="Times New Roman"/>
                <w:sz w:val="20"/>
                <w:szCs w:val="20"/>
                <w:lang w:val="hy-AM"/>
              </w:rPr>
              <w:t>պահ</w:t>
            </w:r>
            <w:r w:rsidRPr="006C3ED8">
              <w:rPr>
                <w:sz w:val="20"/>
                <w:szCs w:val="20"/>
                <w:lang w:val="hy-AM"/>
              </w:rPr>
              <w:t>անջները</w:t>
            </w:r>
          </w:p>
        </w:tc>
      </w:tr>
      <w:tr w:rsidR="00C6752C" w:rsidRPr="006C3ED8" w14:paraId="596C3A61" w14:textId="77777777" w:rsidTr="00B65917">
        <w:trPr>
          <w:gridAfter w:val="1"/>
          <w:wAfter w:w="10" w:type="dxa"/>
        </w:trPr>
        <w:tc>
          <w:tcPr>
            <w:tcW w:w="701" w:type="dxa"/>
          </w:tcPr>
          <w:p w14:paraId="64D2CCAB" w14:textId="36473D64" w:rsidR="00C6752C" w:rsidRPr="006C3ED8" w:rsidRDefault="009A5C57" w:rsidP="00C6752C">
            <w:pPr>
              <w:jc w:val="center"/>
              <w:rPr>
                <w:b/>
                <w:sz w:val="20"/>
                <w:szCs w:val="20"/>
                <w:lang w:val="hy-AM"/>
              </w:rPr>
            </w:pPr>
            <w:r w:rsidRPr="006C3ED8">
              <w:rPr>
                <w:b/>
                <w:sz w:val="20"/>
                <w:szCs w:val="20"/>
                <w:lang w:val="hy-AM"/>
              </w:rPr>
              <w:t>17</w:t>
            </w:r>
          </w:p>
        </w:tc>
        <w:tc>
          <w:tcPr>
            <w:tcW w:w="3457" w:type="dxa"/>
          </w:tcPr>
          <w:p w14:paraId="0602B8A8" w14:textId="3823C029" w:rsidR="00C6752C" w:rsidRPr="006C3ED8" w:rsidRDefault="00C6752C" w:rsidP="00C6752C">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մայիսի 22-ի </w:t>
            </w:r>
            <w:r w:rsidRPr="006C3ED8">
              <w:rPr>
                <w:sz w:val="20"/>
                <w:szCs w:val="20"/>
                <w:shd w:val="clear" w:color="auto" w:fill="FFFFFF"/>
                <w:lang w:val="hy-AM"/>
              </w:rPr>
              <w:br/>
              <w:t xml:space="preserve">«ԻԳԻԹ» սահմանափակ պատասխանատվությամբ ընկերությունում դիտարկում </w:t>
            </w:r>
            <w:r w:rsidRPr="006C3ED8">
              <w:rPr>
                <w:sz w:val="20"/>
                <w:szCs w:val="20"/>
                <w:shd w:val="clear" w:color="auto" w:fill="FFFFFF"/>
                <w:lang w:val="hy-AM"/>
              </w:rPr>
              <w:lastRenderedPageBreak/>
              <w:t>իրականացնելու մասին թիվ 856-Ա հրամանը։</w:t>
            </w:r>
          </w:p>
        </w:tc>
        <w:tc>
          <w:tcPr>
            <w:tcW w:w="2970" w:type="dxa"/>
          </w:tcPr>
          <w:p w14:paraId="3172B42A" w14:textId="568120E3" w:rsidR="00C6752C" w:rsidRPr="006C3ED8" w:rsidRDefault="00C6752C" w:rsidP="00C6752C">
            <w:pPr>
              <w:rPr>
                <w:rFonts w:cs="Segoe UI"/>
                <w:sz w:val="20"/>
                <w:szCs w:val="20"/>
                <w:shd w:val="clear" w:color="auto" w:fill="FFFFFF"/>
                <w:lang w:val="hy-AM"/>
              </w:rPr>
            </w:pPr>
            <w:r w:rsidRPr="006C3ED8">
              <w:rPr>
                <w:rFonts w:cs="Segoe UI"/>
                <w:sz w:val="20"/>
                <w:szCs w:val="20"/>
                <w:shd w:val="clear" w:color="auto" w:fill="FFFFFF"/>
                <w:lang w:val="hy-AM"/>
              </w:rPr>
              <w:lastRenderedPageBreak/>
              <w:t>Ըստ անհրաժեշտության</w:t>
            </w:r>
          </w:p>
        </w:tc>
        <w:tc>
          <w:tcPr>
            <w:tcW w:w="4140" w:type="dxa"/>
          </w:tcPr>
          <w:p w14:paraId="18766C67" w14:textId="32D77F47" w:rsidR="00C6752C" w:rsidRPr="006C3ED8" w:rsidRDefault="00C6752C" w:rsidP="00C6752C">
            <w:pPr>
              <w:spacing w:before="120" w:after="120" w:line="240" w:lineRule="auto"/>
              <w:rPr>
                <w:rFonts w:cs="Tahoma"/>
                <w:sz w:val="20"/>
                <w:szCs w:val="20"/>
                <w:lang w:val="hy-AM"/>
              </w:rPr>
            </w:pPr>
            <w:r w:rsidRPr="006C3ED8">
              <w:rPr>
                <w:rFonts w:cs="Tahoma"/>
                <w:sz w:val="20"/>
                <w:szCs w:val="20"/>
                <w:lang w:val="hy-AM"/>
              </w:rPr>
              <w:t>Հայտնաբերվել են անհամապատասխանություններ</w:t>
            </w:r>
          </w:p>
        </w:tc>
        <w:tc>
          <w:tcPr>
            <w:tcW w:w="3413" w:type="dxa"/>
          </w:tcPr>
          <w:p w14:paraId="40CFB59A" w14:textId="77D77224" w:rsidR="00C6752C" w:rsidRPr="006C3ED8" w:rsidRDefault="00C6752C" w:rsidP="00C6752C">
            <w:pPr>
              <w:spacing w:after="0"/>
              <w:ind w:firstLine="360"/>
              <w:jc w:val="both"/>
              <w:rPr>
                <w:rFonts w:eastAsia="MS Mincho" w:cs="MS Mincho"/>
                <w:sz w:val="20"/>
                <w:szCs w:val="20"/>
                <w:lang w:val="hy-AM"/>
              </w:rPr>
            </w:pPr>
            <w:r w:rsidRPr="006C3ED8">
              <w:rPr>
                <w:rFonts w:eastAsia="MS Mincho" w:cs="MS Mincho"/>
                <w:sz w:val="20"/>
                <w:szCs w:val="20"/>
                <w:lang w:val="hy-AM"/>
              </w:rPr>
              <w:t xml:space="preserve">  Համաձայն ՀԱԲԼԾԿ ՊՈԱԿ-ի 05</w:t>
            </w:r>
            <w:r w:rsidRPr="006C3ED8">
              <w:rPr>
                <w:rFonts w:ascii="MS Mincho" w:eastAsia="MS Mincho" w:hAnsi="MS Mincho" w:cs="MS Mincho" w:hint="eastAsia"/>
                <w:sz w:val="20"/>
                <w:szCs w:val="20"/>
                <w:lang w:val="hy-AM"/>
              </w:rPr>
              <w:t>․</w:t>
            </w:r>
            <w:r w:rsidRPr="006C3ED8">
              <w:rPr>
                <w:rFonts w:eastAsia="MS Mincho" w:cs="MS Mincho"/>
                <w:sz w:val="20"/>
                <w:szCs w:val="20"/>
                <w:lang w:val="hy-AM"/>
              </w:rPr>
              <w:t>06</w:t>
            </w:r>
            <w:r w:rsidRPr="006C3ED8">
              <w:rPr>
                <w:rFonts w:ascii="MS Mincho" w:eastAsia="MS Mincho" w:hAnsi="MS Mincho" w:cs="MS Mincho" w:hint="eastAsia"/>
                <w:sz w:val="20"/>
                <w:szCs w:val="20"/>
                <w:lang w:val="hy-AM"/>
              </w:rPr>
              <w:t>․</w:t>
            </w:r>
            <w:r w:rsidRPr="006C3ED8">
              <w:rPr>
                <w:rFonts w:eastAsia="MS Mincho" w:cs="MS Mincho"/>
                <w:sz w:val="20"/>
                <w:szCs w:val="20"/>
                <w:lang w:val="hy-AM"/>
              </w:rPr>
              <w:t xml:space="preserve">2025 թվականի N 3004 փորձարկման արձանագրության համաձայն </w:t>
            </w:r>
            <w:r w:rsidRPr="006C3ED8">
              <w:rPr>
                <w:sz w:val="20"/>
                <w:szCs w:val="20"/>
                <w:lang w:val="hy-AM"/>
              </w:rPr>
              <w:t>«Պաղպաղակ Էսկիմո դեղձի համով կաթնայուղի փոխարինիչով»</w:t>
            </w:r>
            <w:r w:rsidRPr="006C3ED8">
              <w:rPr>
                <w:rFonts w:eastAsia="MS Mincho" w:cs="MS Mincho"/>
                <w:sz w:val="20"/>
                <w:szCs w:val="20"/>
                <w:lang w:val="hy-AM"/>
              </w:rPr>
              <w:t xml:space="preserve"> </w:t>
            </w:r>
            <w:r w:rsidRPr="006C3ED8">
              <w:rPr>
                <w:rFonts w:eastAsia="MS Mincho" w:cs="MS Mincho"/>
                <w:sz w:val="20"/>
                <w:szCs w:val="20"/>
                <w:lang w:val="hy-AM"/>
              </w:rPr>
              <w:lastRenderedPageBreak/>
              <w:t>արտադրատեսակը կաթնայուղի զանգվածային մասի, ՄԱՖԱՄնՔ, ԱՑԽՄ ցուցանիշով,  «Պաղպաղակ Էսկիմո բանանի համով, կաթնայուղի փոխարինիչով» արտադրատեսակը կաթնայուղի զանգվածային մասի, ԱՑԽՄ ցուցանիշով, «Բրիկետ վանիլային կաթնայուղի փոխարինիչով» արտադրատեսակը կաթնայուղի զանգվածային մասի, ՄԱՖԱՄնՔ ցուցանիշով, «Էսկիմո վանիլային կաթնայուղի փոխարինիչով» արտադրատեսակը կաթնայուղի զանգվածային մասի ցուցանիշով չեն համապատասխանել ՄՄ ՏԿ 033/2013 կանոնակարգի կետ 2, հավելված 1, աղյուսակ 6, հավելված 8 կետ 49 պահանջներին, որի արդյունքում տեսուչների եզրակացության հիման վրա ՍԱՏՄ ղեկավարի պարտականությունները կատարողի 2025 թվականի հունիսի 06-ի N 441-Ա որոշմամբ «Իգիթ» ՍՊԸ-ի արտադրական գործունեության առանձին գործառույթը կասեցվել է և կատարման համար ժամկետ է սահմանվել մինչև 2025 թվականի հուլիսի 08-ը։</w:t>
            </w:r>
          </w:p>
          <w:p w14:paraId="1229674A" w14:textId="77777777" w:rsidR="00C6752C" w:rsidRPr="006C3ED8" w:rsidRDefault="00C6752C" w:rsidP="00C6752C">
            <w:pPr>
              <w:rPr>
                <w:sz w:val="20"/>
                <w:szCs w:val="20"/>
                <w:lang w:val="hy-AM"/>
              </w:rPr>
            </w:pPr>
          </w:p>
        </w:tc>
      </w:tr>
      <w:tr w:rsidR="00C6752C" w:rsidRPr="006C3ED8" w14:paraId="40B3A5E8" w14:textId="77777777" w:rsidTr="00B65917">
        <w:trPr>
          <w:gridAfter w:val="1"/>
          <w:wAfter w:w="10" w:type="dxa"/>
        </w:trPr>
        <w:tc>
          <w:tcPr>
            <w:tcW w:w="701" w:type="dxa"/>
          </w:tcPr>
          <w:p w14:paraId="11F94895" w14:textId="4D2B1E75" w:rsidR="00C6752C" w:rsidRPr="006C3ED8" w:rsidRDefault="009A5C57" w:rsidP="00C6752C">
            <w:pPr>
              <w:jc w:val="center"/>
              <w:rPr>
                <w:b/>
                <w:sz w:val="20"/>
                <w:szCs w:val="20"/>
                <w:lang w:val="hy-AM"/>
              </w:rPr>
            </w:pPr>
            <w:r w:rsidRPr="006C3ED8">
              <w:rPr>
                <w:b/>
                <w:sz w:val="20"/>
                <w:szCs w:val="20"/>
                <w:lang w:val="hy-AM"/>
              </w:rPr>
              <w:t>18</w:t>
            </w:r>
          </w:p>
        </w:tc>
        <w:tc>
          <w:tcPr>
            <w:tcW w:w="3457" w:type="dxa"/>
          </w:tcPr>
          <w:p w14:paraId="236233CD" w14:textId="09979241" w:rsidR="00C6752C" w:rsidRPr="006C3ED8" w:rsidRDefault="00C6752C" w:rsidP="00C6752C">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մայիսի 22-ի </w:t>
            </w:r>
            <w:r w:rsidRPr="006C3ED8">
              <w:rPr>
                <w:sz w:val="20"/>
                <w:szCs w:val="20"/>
                <w:shd w:val="clear" w:color="auto" w:fill="FFFFFF"/>
                <w:lang w:val="hy-AM"/>
              </w:rPr>
              <w:br/>
              <w:t>«ԹԱՄԱՐԱ ԵՎ ԱՆԻ» սահմանափակ պատասխանատվությամբ ընկերությունում դիտարկում իրականացնելու մասին թիվ 862-Ա հրամանը։</w:t>
            </w:r>
          </w:p>
        </w:tc>
        <w:tc>
          <w:tcPr>
            <w:tcW w:w="2970" w:type="dxa"/>
          </w:tcPr>
          <w:p w14:paraId="096A17BE" w14:textId="40C90931" w:rsidR="00C6752C" w:rsidRPr="006C3ED8" w:rsidRDefault="00C6752C" w:rsidP="00C6752C">
            <w:pPr>
              <w:rPr>
                <w:rFonts w:cs="Segoe UI"/>
                <w:sz w:val="20"/>
                <w:szCs w:val="20"/>
                <w:shd w:val="clear" w:color="auto" w:fill="FFFFFF"/>
                <w:lang w:val="hy-AM"/>
              </w:rPr>
            </w:pPr>
            <w:r w:rsidRPr="006C3ED8">
              <w:rPr>
                <w:rFonts w:cs="Segoe UI"/>
                <w:sz w:val="20"/>
                <w:szCs w:val="20"/>
                <w:shd w:val="clear" w:color="auto" w:fill="FFFFFF"/>
                <w:lang w:val="hy-AM"/>
              </w:rPr>
              <w:t>Ըստ անհրաժեշտության</w:t>
            </w:r>
          </w:p>
        </w:tc>
        <w:tc>
          <w:tcPr>
            <w:tcW w:w="4140" w:type="dxa"/>
          </w:tcPr>
          <w:p w14:paraId="461D8673" w14:textId="7B72828D" w:rsidR="00C6752C" w:rsidRPr="006C3ED8" w:rsidRDefault="00C6752C" w:rsidP="00C6752C">
            <w:pPr>
              <w:spacing w:before="120" w:after="120" w:line="240" w:lineRule="auto"/>
              <w:rPr>
                <w:rFonts w:cs="Tahoma"/>
                <w:sz w:val="20"/>
                <w:szCs w:val="20"/>
                <w:lang w:val="hy-AM"/>
              </w:rPr>
            </w:pPr>
            <w:r w:rsidRPr="006C3ED8">
              <w:rPr>
                <w:rFonts w:cs="Tahoma"/>
                <w:sz w:val="20"/>
                <w:szCs w:val="20"/>
                <w:lang w:val="hy-AM"/>
              </w:rPr>
              <w:t>Հայտնաբերվել են անհամապատասխանություններ</w:t>
            </w:r>
          </w:p>
        </w:tc>
        <w:tc>
          <w:tcPr>
            <w:tcW w:w="3413" w:type="dxa"/>
          </w:tcPr>
          <w:p w14:paraId="75BBCCFB" w14:textId="1809CB22" w:rsidR="00C6752C" w:rsidRPr="006C3ED8" w:rsidRDefault="00C6752C" w:rsidP="00C6752C">
            <w:pPr>
              <w:rPr>
                <w:sz w:val="20"/>
                <w:szCs w:val="20"/>
                <w:lang w:val="hy-AM"/>
              </w:rPr>
            </w:pPr>
            <w:r w:rsidRPr="006C3ED8">
              <w:rPr>
                <w:sz w:val="20"/>
                <w:szCs w:val="20"/>
                <w:lang w:val="hy-AM"/>
              </w:rPr>
              <w:t>ՄՄ ՏԿ 033/2013 կանոնակարգի կետ 2, հավելված 1, աղյուսակ 6, հավելված 8 կետ 49 պահանջներին</w:t>
            </w:r>
          </w:p>
        </w:tc>
      </w:tr>
      <w:tr w:rsidR="00C6752C" w:rsidRPr="006C3ED8" w14:paraId="26EEDA61" w14:textId="77777777" w:rsidTr="00B65917">
        <w:trPr>
          <w:gridAfter w:val="1"/>
          <w:wAfter w:w="10" w:type="dxa"/>
        </w:trPr>
        <w:tc>
          <w:tcPr>
            <w:tcW w:w="701" w:type="dxa"/>
          </w:tcPr>
          <w:p w14:paraId="7FC2ADA8" w14:textId="43E9FE13" w:rsidR="00C6752C" w:rsidRPr="006C3ED8" w:rsidRDefault="009A5C57" w:rsidP="00C6752C">
            <w:pPr>
              <w:jc w:val="center"/>
              <w:rPr>
                <w:b/>
                <w:sz w:val="20"/>
                <w:szCs w:val="20"/>
                <w:lang w:val="hy-AM"/>
              </w:rPr>
            </w:pPr>
            <w:r w:rsidRPr="006C3ED8">
              <w:rPr>
                <w:b/>
                <w:sz w:val="20"/>
                <w:szCs w:val="20"/>
                <w:lang w:val="hy-AM"/>
              </w:rPr>
              <w:t>19</w:t>
            </w:r>
          </w:p>
        </w:tc>
        <w:tc>
          <w:tcPr>
            <w:tcW w:w="3457" w:type="dxa"/>
          </w:tcPr>
          <w:p w14:paraId="6A8D0FAC" w14:textId="719C791E" w:rsidR="00C6752C" w:rsidRPr="006C3ED8" w:rsidRDefault="00C6752C" w:rsidP="00C6752C">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հունիսի 6-ի </w:t>
            </w:r>
            <w:r w:rsidRPr="006C3ED8">
              <w:rPr>
                <w:sz w:val="20"/>
                <w:szCs w:val="20"/>
                <w:shd w:val="clear" w:color="auto" w:fill="FFFFFF"/>
                <w:lang w:val="hy-AM"/>
              </w:rPr>
              <w:br/>
              <w:t>«ԴՈՒՍՏՐ ՄԱՐԻԱՆՆԱ» սահմանափակ պատասխանատվությամբ ընկերությունում դիտարկում իրականացնելու մասին թիվ 1038-Ա հրամանը։</w:t>
            </w:r>
          </w:p>
        </w:tc>
        <w:tc>
          <w:tcPr>
            <w:tcW w:w="2970" w:type="dxa"/>
          </w:tcPr>
          <w:p w14:paraId="409F2D40" w14:textId="511C0516" w:rsidR="00C6752C" w:rsidRPr="006C3ED8" w:rsidRDefault="00C6752C" w:rsidP="00C6752C">
            <w:pPr>
              <w:rPr>
                <w:rFonts w:cs="Segoe UI"/>
                <w:sz w:val="20"/>
                <w:szCs w:val="20"/>
                <w:shd w:val="clear" w:color="auto" w:fill="FFFFFF"/>
                <w:lang w:val="hy-AM"/>
              </w:rPr>
            </w:pPr>
            <w:r w:rsidRPr="006C3ED8">
              <w:rPr>
                <w:rFonts w:cs="Segoe UI"/>
                <w:sz w:val="20"/>
                <w:szCs w:val="20"/>
                <w:shd w:val="clear" w:color="auto" w:fill="FFFFFF"/>
                <w:lang w:val="hy-AM"/>
              </w:rPr>
              <w:t>Ըստ անհրաժեշտության</w:t>
            </w:r>
          </w:p>
        </w:tc>
        <w:tc>
          <w:tcPr>
            <w:tcW w:w="4140" w:type="dxa"/>
          </w:tcPr>
          <w:p w14:paraId="3597BC14" w14:textId="3AFC00B9" w:rsidR="00C6752C" w:rsidRPr="006C3ED8" w:rsidRDefault="00C6752C" w:rsidP="00C6752C">
            <w:pPr>
              <w:spacing w:before="120" w:after="120" w:line="240" w:lineRule="auto"/>
              <w:rPr>
                <w:rFonts w:cs="Tahoma"/>
                <w:sz w:val="20"/>
                <w:szCs w:val="20"/>
                <w:lang w:val="hy-AM"/>
              </w:rPr>
            </w:pPr>
            <w:r w:rsidRPr="006C3ED8">
              <w:rPr>
                <w:rFonts w:cs="Tahoma"/>
                <w:sz w:val="20"/>
                <w:szCs w:val="20"/>
                <w:lang w:val="hy-AM"/>
              </w:rPr>
              <w:t>Անհամապատասխանություններ չեն հայտնաբերվել</w:t>
            </w:r>
          </w:p>
        </w:tc>
        <w:tc>
          <w:tcPr>
            <w:tcW w:w="3413" w:type="dxa"/>
          </w:tcPr>
          <w:p w14:paraId="19171E37" w14:textId="70B489FA" w:rsidR="00C6752C" w:rsidRPr="006C3ED8" w:rsidRDefault="00C6752C" w:rsidP="00C6752C">
            <w:pPr>
              <w:rPr>
                <w:sz w:val="20"/>
                <w:szCs w:val="20"/>
                <w:lang w:val="hy-AM"/>
              </w:rPr>
            </w:pPr>
            <w:r w:rsidRPr="006C3ED8">
              <w:rPr>
                <w:sz w:val="20"/>
                <w:szCs w:val="20"/>
                <w:lang w:val="hy-AM"/>
              </w:rPr>
              <w:t>Դիտարկման արդյունքում խախտումներ չեն հայտնաբերվել։</w:t>
            </w:r>
          </w:p>
        </w:tc>
      </w:tr>
      <w:tr w:rsidR="00C6752C" w:rsidRPr="006C3ED8" w14:paraId="02EDC9D7" w14:textId="77777777" w:rsidTr="00B65917">
        <w:trPr>
          <w:gridAfter w:val="1"/>
          <w:wAfter w:w="10" w:type="dxa"/>
        </w:trPr>
        <w:tc>
          <w:tcPr>
            <w:tcW w:w="701" w:type="dxa"/>
          </w:tcPr>
          <w:p w14:paraId="742768B1" w14:textId="594DE548" w:rsidR="00C6752C" w:rsidRPr="006C3ED8" w:rsidRDefault="009A5C57" w:rsidP="00C6752C">
            <w:pPr>
              <w:jc w:val="center"/>
              <w:rPr>
                <w:b/>
                <w:sz w:val="20"/>
                <w:szCs w:val="20"/>
                <w:lang w:val="hy-AM"/>
              </w:rPr>
            </w:pPr>
            <w:r w:rsidRPr="006C3ED8">
              <w:rPr>
                <w:b/>
                <w:sz w:val="20"/>
                <w:szCs w:val="20"/>
                <w:lang w:val="hy-AM"/>
              </w:rPr>
              <w:t>20</w:t>
            </w:r>
          </w:p>
        </w:tc>
        <w:tc>
          <w:tcPr>
            <w:tcW w:w="3457" w:type="dxa"/>
          </w:tcPr>
          <w:p w14:paraId="26E84D02" w14:textId="63570DA1" w:rsidR="00C6752C" w:rsidRPr="006C3ED8" w:rsidRDefault="00C6752C" w:rsidP="00C6752C">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հունիսի 9-ի </w:t>
            </w:r>
            <w:r w:rsidRPr="006C3ED8">
              <w:rPr>
                <w:sz w:val="20"/>
                <w:szCs w:val="20"/>
                <w:shd w:val="clear" w:color="auto" w:fill="FFFFFF"/>
                <w:lang w:val="hy-AM"/>
              </w:rPr>
              <w:br/>
              <w:t xml:space="preserve">«ԴՈՒՍՏՐ ՄԱՐԻԱՆՆԱ» սահմանափակ պատասխանատվությամբ ընկերությունում դիտարկում իրականացնելու մասին թիվ </w:t>
            </w:r>
            <w:r w:rsidR="00BB6D69">
              <w:rPr>
                <w:sz w:val="20"/>
                <w:szCs w:val="20"/>
                <w:shd w:val="clear" w:color="auto" w:fill="FFFFFF"/>
                <w:lang w:val="hy-AM"/>
              </w:rPr>
              <w:t>1038</w:t>
            </w:r>
            <w:r w:rsidRPr="006C3ED8">
              <w:rPr>
                <w:sz w:val="20"/>
                <w:szCs w:val="20"/>
                <w:shd w:val="clear" w:color="auto" w:fill="FFFFFF"/>
                <w:lang w:val="hy-AM"/>
              </w:rPr>
              <w:t>-Ա հրամանը։</w:t>
            </w:r>
          </w:p>
        </w:tc>
        <w:tc>
          <w:tcPr>
            <w:tcW w:w="2970" w:type="dxa"/>
          </w:tcPr>
          <w:p w14:paraId="38DEFF33" w14:textId="72810EEF" w:rsidR="00C6752C" w:rsidRPr="006C3ED8" w:rsidRDefault="00C6752C" w:rsidP="00C6752C">
            <w:pPr>
              <w:rPr>
                <w:rFonts w:cs="Segoe UI"/>
                <w:sz w:val="20"/>
                <w:szCs w:val="20"/>
                <w:shd w:val="clear" w:color="auto" w:fill="FFFFFF"/>
                <w:lang w:val="hy-AM"/>
              </w:rPr>
            </w:pPr>
            <w:r w:rsidRPr="006C3ED8">
              <w:rPr>
                <w:rFonts w:cs="Segoe UI"/>
                <w:sz w:val="20"/>
                <w:szCs w:val="20"/>
                <w:shd w:val="clear" w:color="auto" w:fill="FFFFFF"/>
                <w:lang w:val="hy-AM"/>
              </w:rPr>
              <w:t>Ըստ անհրաժեշտության</w:t>
            </w:r>
          </w:p>
        </w:tc>
        <w:tc>
          <w:tcPr>
            <w:tcW w:w="4140" w:type="dxa"/>
          </w:tcPr>
          <w:p w14:paraId="5DF10737" w14:textId="78CD9255" w:rsidR="00C6752C" w:rsidRPr="006C3ED8" w:rsidRDefault="00C6752C" w:rsidP="00C6752C">
            <w:pPr>
              <w:spacing w:before="120" w:after="120" w:line="240" w:lineRule="auto"/>
              <w:rPr>
                <w:rFonts w:cs="Tahoma"/>
                <w:sz w:val="20"/>
                <w:szCs w:val="20"/>
                <w:lang w:val="hy-AM"/>
              </w:rPr>
            </w:pPr>
            <w:r w:rsidRPr="006C3ED8">
              <w:rPr>
                <w:rFonts w:cs="Tahoma"/>
                <w:sz w:val="20"/>
                <w:szCs w:val="20"/>
                <w:lang w:val="hy-AM"/>
              </w:rPr>
              <w:t>Հայտնաբերվել են անհամապատասխանություններ</w:t>
            </w:r>
          </w:p>
        </w:tc>
        <w:tc>
          <w:tcPr>
            <w:tcW w:w="3413" w:type="dxa"/>
          </w:tcPr>
          <w:p w14:paraId="02AEB1F6" w14:textId="59FDA3F0" w:rsidR="00C6752C" w:rsidRPr="006C3ED8" w:rsidRDefault="00C6752C" w:rsidP="00C6752C">
            <w:pPr>
              <w:rPr>
                <w:sz w:val="20"/>
                <w:szCs w:val="20"/>
                <w:lang w:val="hy-AM"/>
              </w:rPr>
            </w:pPr>
            <w:r w:rsidRPr="006C3ED8">
              <w:rPr>
                <w:sz w:val="20"/>
                <w:szCs w:val="20"/>
                <w:lang w:val="hy-AM"/>
              </w:rPr>
              <w:t>Խախտվել են ՄՄ ՏԿ 033/2013 (կետ 2, հավելված 1 աղուսյակ 6, հավելված 8 կետ 49) սահմանված պահանջները</w:t>
            </w:r>
          </w:p>
        </w:tc>
      </w:tr>
      <w:tr w:rsidR="00980B72" w:rsidRPr="006C3ED8" w14:paraId="308F027A" w14:textId="77777777" w:rsidTr="00B65917">
        <w:trPr>
          <w:gridAfter w:val="1"/>
          <w:wAfter w:w="10" w:type="dxa"/>
        </w:trPr>
        <w:tc>
          <w:tcPr>
            <w:tcW w:w="701" w:type="dxa"/>
          </w:tcPr>
          <w:p w14:paraId="374D6D20" w14:textId="70FE5A42" w:rsidR="00980B72" w:rsidRPr="006C3ED8" w:rsidRDefault="009A5C57" w:rsidP="00980B72">
            <w:pPr>
              <w:jc w:val="center"/>
              <w:rPr>
                <w:b/>
                <w:sz w:val="20"/>
                <w:szCs w:val="20"/>
                <w:lang w:val="hy-AM"/>
              </w:rPr>
            </w:pPr>
            <w:r w:rsidRPr="006C3ED8">
              <w:rPr>
                <w:b/>
                <w:sz w:val="20"/>
                <w:szCs w:val="20"/>
                <w:lang w:val="hy-AM"/>
              </w:rPr>
              <w:t>21</w:t>
            </w:r>
          </w:p>
        </w:tc>
        <w:tc>
          <w:tcPr>
            <w:tcW w:w="3457" w:type="dxa"/>
          </w:tcPr>
          <w:p w14:paraId="306044AF" w14:textId="26805052" w:rsidR="00980B72" w:rsidRPr="006C3ED8" w:rsidRDefault="00980B72" w:rsidP="00980B72">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հունիսի 13-ի </w:t>
            </w:r>
            <w:r w:rsidRPr="006C3ED8">
              <w:rPr>
                <w:sz w:val="20"/>
                <w:szCs w:val="20"/>
                <w:shd w:val="clear" w:color="auto" w:fill="FFFFFF"/>
                <w:lang w:val="hy-AM"/>
              </w:rPr>
              <w:br/>
              <w:t>«ԼԵՄԱՐ ՋԻ» սահմանափակ պատասխանատվությամբ ընկերությունում դիտարկում իրականացնելու մասին թիվ 1073-Ա հրամանը։</w:t>
            </w:r>
          </w:p>
        </w:tc>
        <w:tc>
          <w:tcPr>
            <w:tcW w:w="2970" w:type="dxa"/>
          </w:tcPr>
          <w:p w14:paraId="7837C22A" w14:textId="5261AF04" w:rsidR="00980B72" w:rsidRPr="006C3ED8" w:rsidRDefault="00980B72" w:rsidP="00980B72">
            <w:pPr>
              <w:rPr>
                <w:rFonts w:cs="Segoe UI"/>
                <w:sz w:val="20"/>
                <w:szCs w:val="20"/>
                <w:shd w:val="clear" w:color="auto" w:fill="FFFFFF"/>
                <w:lang w:val="hy-AM"/>
              </w:rPr>
            </w:pPr>
            <w:r w:rsidRPr="006C3ED8">
              <w:rPr>
                <w:rFonts w:cs="Segoe UI"/>
                <w:sz w:val="20"/>
                <w:szCs w:val="20"/>
                <w:shd w:val="clear" w:color="auto" w:fill="FFFFFF"/>
                <w:lang w:val="hy-AM"/>
              </w:rPr>
              <w:t>Ըստ անհրաժեշտության</w:t>
            </w:r>
          </w:p>
        </w:tc>
        <w:tc>
          <w:tcPr>
            <w:tcW w:w="4140" w:type="dxa"/>
          </w:tcPr>
          <w:p w14:paraId="0E20C83C" w14:textId="4CC4137A" w:rsidR="00980B72" w:rsidRPr="006C3ED8" w:rsidRDefault="00980B72" w:rsidP="00980B72">
            <w:pPr>
              <w:spacing w:before="120" w:after="120" w:line="240" w:lineRule="auto"/>
              <w:rPr>
                <w:rFonts w:cs="Tahoma"/>
                <w:sz w:val="20"/>
                <w:szCs w:val="20"/>
                <w:lang w:val="hy-AM"/>
              </w:rPr>
            </w:pPr>
            <w:r w:rsidRPr="006C3ED8">
              <w:rPr>
                <w:rFonts w:cs="Tahoma"/>
                <w:sz w:val="20"/>
                <w:szCs w:val="20"/>
                <w:lang w:val="hy-AM"/>
              </w:rPr>
              <w:t>Անհամապատասխանություններ չեն հայտնաբերվել</w:t>
            </w:r>
          </w:p>
        </w:tc>
        <w:tc>
          <w:tcPr>
            <w:tcW w:w="3413" w:type="dxa"/>
          </w:tcPr>
          <w:p w14:paraId="1AAE6CC2" w14:textId="4A3FD1DE" w:rsidR="00980B72" w:rsidRPr="006C3ED8" w:rsidRDefault="00980B72" w:rsidP="00980B72">
            <w:pPr>
              <w:rPr>
                <w:sz w:val="20"/>
                <w:szCs w:val="20"/>
                <w:lang w:val="hy-AM"/>
              </w:rPr>
            </w:pPr>
            <w:r w:rsidRPr="006C3ED8">
              <w:rPr>
                <w:sz w:val="20"/>
                <w:szCs w:val="20"/>
                <w:lang w:val="hy-AM"/>
              </w:rPr>
              <w:t>Դիտարկման արդյունքում խախտումներ չեն հայտնաբերվել։</w:t>
            </w:r>
          </w:p>
        </w:tc>
      </w:tr>
      <w:tr w:rsidR="00980B72" w:rsidRPr="006C3ED8" w14:paraId="522F410A" w14:textId="77777777" w:rsidTr="00B65917">
        <w:trPr>
          <w:gridAfter w:val="1"/>
          <w:wAfter w:w="10" w:type="dxa"/>
        </w:trPr>
        <w:tc>
          <w:tcPr>
            <w:tcW w:w="701" w:type="dxa"/>
          </w:tcPr>
          <w:p w14:paraId="6CB5BA27" w14:textId="79F9875B" w:rsidR="00980B72" w:rsidRPr="006C3ED8" w:rsidRDefault="009A5C57" w:rsidP="00980B72">
            <w:pPr>
              <w:jc w:val="center"/>
              <w:rPr>
                <w:b/>
                <w:sz w:val="20"/>
                <w:szCs w:val="20"/>
                <w:lang w:val="hy-AM"/>
              </w:rPr>
            </w:pPr>
            <w:r w:rsidRPr="006C3ED8">
              <w:rPr>
                <w:b/>
                <w:sz w:val="20"/>
                <w:szCs w:val="20"/>
                <w:lang w:val="hy-AM"/>
              </w:rPr>
              <w:lastRenderedPageBreak/>
              <w:t>22</w:t>
            </w:r>
          </w:p>
        </w:tc>
        <w:tc>
          <w:tcPr>
            <w:tcW w:w="3457" w:type="dxa"/>
          </w:tcPr>
          <w:p w14:paraId="12B35CE3" w14:textId="1FAC6072" w:rsidR="00980B72" w:rsidRPr="006C3ED8" w:rsidRDefault="00980B72" w:rsidP="00980B72">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հունիսի 13-ի </w:t>
            </w:r>
            <w:r w:rsidRPr="006C3ED8">
              <w:rPr>
                <w:sz w:val="20"/>
                <w:szCs w:val="20"/>
                <w:shd w:val="clear" w:color="auto" w:fill="FFFFFF"/>
                <w:lang w:val="hy-AM"/>
              </w:rPr>
              <w:br/>
              <w:t>«ՍԱՍ-ԳՐՈՒՊ» սահմանափակ պատասխանատվությամբ ընկերությունում դիտարկում իրականացնելու մասին թիվ 1067-Ա հրամանը։</w:t>
            </w:r>
          </w:p>
        </w:tc>
        <w:tc>
          <w:tcPr>
            <w:tcW w:w="2970" w:type="dxa"/>
          </w:tcPr>
          <w:p w14:paraId="05FF278A" w14:textId="1307E02F" w:rsidR="00980B72" w:rsidRPr="006C3ED8" w:rsidRDefault="00980B72" w:rsidP="00980B72">
            <w:pPr>
              <w:rPr>
                <w:rFonts w:cs="Segoe UI"/>
                <w:sz w:val="20"/>
                <w:szCs w:val="20"/>
                <w:shd w:val="clear" w:color="auto" w:fill="FFFFFF"/>
                <w:lang w:val="hy-AM"/>
              </w:rPr>
            </w:pPr>
            <w:r w:rsidRPr="006C3ED8">
              <w:rPr>
                <w:rFonts w:cs="Segoe UI"/>
                <w:sz w:val="20"/>
                <w:szCs w:val="20"/>
                <w:shd w:val="clear" w:color="auto" w:fill="FFFFFF"/>
                <w:lang w:val="hy-AM"/>
              </w:rPr>
              <w:t>Ըստ անհրաժեշտության</w:t>
            </w:r>
          </w:p>
        </w:tc>
        <w:tc>
          <w:tcPr>
            <w:tcW w:w="4140" w:type="dxa"/>
          </w:tcPr>
          <w:p w14:paraId="289CA004" w14:textId="30302B84" w:rsidR="00980B72" w:rsidRPr="006C3ED8" w:rsidRDefault="00980B72" w:rsidP="00980B72">
            <w:pPr>
              <w:spacing w:before="120" w:after="120" w:line="240" w:lineRule="auto"/>
              <w:rPr>
                <w:rFonts w:cs="Tahoma"/>
                <w:sz w:val="20"/>
                <w:szCs w:val="20"/>
                <w:lang w:val="hy-AM"/>
              </w:rPr>
            </w:pPr>
            <w:r w:rsidRPr="006C3ED8">
              <w:rPr>
                <w:rFonts w:cs="Tahoma"/>
                <w:sz w:val="20"/>
                <w:szCs w:val="20"/>
                <w:lang w:val="hy-AM"/>
              </w:rPr>
              <w:t>Անհամապատասխանություններ չեն հայտնաբերվել</w:t>
            </w:r>
          </w:p>
        </w:tc>
        <w:tc>
          <w:tcPr>
            <w:tcW w:w="3413" w:type="dxa"/>
          </w:tcPr>
          <w:p w14:paraId="1BB38CDA" w14:textId="43022285" w:rsidR="00980B72" w:rsidRPr="006C3ED8" w:rsidRDefault="00980B72" w:rsidP="00980B72">
            <w:pPr>
              <w:rPr>
                <w:sz w:val="20"/>
                <w:szCs w:val="20"/>
                <w:lang w:val="hy-AM"/>
              </w:rPr>
            </w:pPr>
            <w:r w:rsidRPr="006C3ED8">
              <w:rPr>
                <w:sz w:val="20"/>
                <w:szCs w:val="20"/>
                <w:lang w:val="hy-AM"/>
              </w:rPr>
              <w:t>Դիտարկման արդյունքում խախտումներ չեն հայտնաբերվել։</w:t>
            </w:r>
          </w:p>
        </w:tc>
      </w:tr>
      <w:tr w:rsidR="00F25B44" w:rsidRPr="006C3ED8" w14:paraId="12F10AB3" w14:textId="77777777" w:rsidTr="00B65917">
        <w:trPr>
          <w:gridAfter w:val="1"/>
          <w:wAfter w:w="10" w:type="dxa"/>
        </w:trPr>
        <w:tc>
          <w:tcPr>
            <w:tcW w:w="701" w:type="dxa"/>
          </w:tcPr>
          <w:p w14:paraId="703A5A77" w14:textId="1C10CEBF" w:rsidR="00F25B44" w:rsidRPr="006C3ED8" w:rsidRDefault="009A5C57" w:rsidP="00F25B44">
            <w:pPr>
              <w:jc w:val="center"/>
              <w:rPr>
                <w:b/>
                <w:sz w:val="20"/>
                <w:szCs w:val="20"/>
                <w:lang w:val="hy-AM"/>
              </w:rPr>
            </w:pPr>
            <w:r w:rsidRPr="006C3ED8">
              <w:rPr>
                <w:b/>
                <w:sz w:val="20"/>
                <w:szCs w:val="20"/>
                <w:lang w:val="hy-AM"/>
              </w:rPr>
              <w:t>23</w:t>
            </w:r>
          </w:p>
        </w:tc>
        <w:tc>
          <w:tcPr>
            <w:tcW w:w="3457" w:type="dxa"/>
          </w:tcPr>
          <w:p w14:paraId="09AD7AEC" w14:textId="40A66A30" w:rsidR="00F25B44" w:rsidRPr="006C3ED8" w:rsidRDefault="00F25B44" w:rsidP="00F25B44">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հունիսի 13-ի </w:t>
            </w:r>
            <w:r w:rsidRPr="006C3ED8">
              <w:rPr>
                <w:sz w:val="20"/>
                <w:szCs w:val="20"/>
                <w:shd w:val="clear" w:color="auto" w:fill="FFFFFF"/>
                <w:lang w:val="hy-AM"/>
              </w:rPr>
              <w:br/>
              <w:t>«ԼՈՒՍԻՈՆ» սահմանափակ պատասխանատվությամբ ընկերությունում դիտարկում իրականացնելու մասին թիվ 1072-Ա հրամանը։</w:t>
            </w:r>
          </w:p>
        </w:tc>
        <w:tc>
          <w:tcPr>
            <w:tcW w:w="2970" w:type="dxa"/>
          </w:tcPr>
          <w:p w14:paraId="5F517498" w14:textId="067A4028" w:rsidR="00F25B44" w:rsidRPr="006C3ED8" w:rsidRDefault="00F25B44" w:rsidP="00F25B44">
            <w:pPr>
              <w:rPr>
                <w:rFonts w:cs="Segoe UI"/>
                <w:sz w:val="20"/>
                <w:szCs w:val="20"/>
                <w:shd w:val="clear" w:color="auto" w:fill="FFFFFF"/>
                <w:lang w:val="hy-AM"/>
              </w:rPr>
            </w:pPr>
            <w:r w:rsidRPr="006C3ED8">
              <w:rPr>
                <w:rFonts w:cs="Segoe UI"/>
                <w:sz w:val="20"/>
                <w:szCs w:val="20"/>
                <w:shd w:val="clear" w:color="auto" w:fill="FFFFFF"/>
                <w:lang w:val="hy-AM"/>
              </w:rPr>
              <w:t>Ըստ անհրաժեշտության</w:t>
            </w:r>
          </w:p>
        </w:tc>
        <w:tc>
          <w:tcPr>
            <w:tcW w:w="4140" w:type="dxa"/>
          </w:tcPr>
          <w:p w14:paraId="52F2C249" w14:textId="105AC148" w:rsidR="00F25B44" w:rsidRPr="006C3ED8" w:rsidRDefault="00F25B44" w:rsidP="00F25B44">
            <w:pPr>
              <w:spacing w:before="120" w:after="120" w:line="240" w:lineRule="auto"/>
              <w:rPr>
                <w:rFonts w:cs="Tahoma"/>
                <w:sz w:val="20"/>
                <w:szCs w:val="20"/>
                <w:lang w:val="hy-AM"/>
              </w:rPr>
            </w:pPr>
            <w:r w:rsidRPr="006C3ED8">
              <w:rPr>
                <w:rFonts w:cs="Tahoma"/>
                <w:sz w:val="20"/>
                <w:szCs w:val="20"/>
                <w:lang w:val="hy-AM"/>
              </w:rPr>
              <w:t>Հայտնաբերվել են անհամապատասխանություններ</w:t>
            </w:r>
          </w:p>
        </w:tc>
        <w:tc>
          <w:tcPr>
            <w:tcW w:w="3413" w:type="dxa"/>
          </w:tcPr>
          <w:p w14:paraId="461446E8" w14:textId="7578282E" w:rsidR="00F25B44" w:rsidRPr="006C3ED8" w:rsidRDefault="00F25B44" w:rsidP="00F25B44">
            <w:pPr>
              <w:rPr>
                <w:sz w:val="20"/>
                <w:szCs w:val="20"/>
                <w:lang w:val="hy-AM"/>
              </w:rPr>
            </w:pPr>
            <w:r w:rsidRPr="006C3ED8">
              <w:rPr>
                <w:sz w:val="20"/>
                <w:szCs w:val="20"/>
                <w:lang w:val="hy-AM"/>
              </w:rPr>
              <w:t>Խախտվել են ՄՄ ՏԿ 033/2013 սահմանված պահանջները</w:t>
            </w:r>
          </w:p>
        </w:tc>
      </w:tr>
      <w:tr w:rsidR="004F55B1" w:rsidRPr="006C3ED8" w14:paraId="3D150E7C" w14:textId="77777777" w:rsidTr="00B65917">
        <w:trPr>
          <w:gridAfter w:val="1"/>
          <w:wAfter w:w="10" w:type="dxa"/>
        </w:trPr>
        <w:tc>
          <w:tcPr>
            <w:tcW w:w="701" w:type="dxa"/>
          </w:tcPr>
          <w:p w14:paraId="6FC78F53" w14:textId="59C8B9A6" w:rsidR="004F55B1" w:rsidRPr="006C3ED8" w:rsidRDefault="009A5C57" w:rsidP="004F55B1">
            <w:pPr>
              <w:jc w:val="center"/>
              <w:rPr>
                <w:b/>
                <w:sz w:val="20"/>
                <w:szCs w:val="20"/>
                <w:lang w:val="hy-AM"/>
              </w:rPr>
            </w:pPr>
            <w:r w:rsidRPr="006C3ED8">
              <w:rPr>
                <w:b/>
                <w:sz w:val="20"/>
                <w:szCs w:val="20"/>
                <w:lang w:val="hy-AM"/>
              </w:rPr>
              <w:t>24</w:t>
            </w:r>
          </w:p>
        </w:tc>
        <w:tc>
          <w:tcPr>
            <w:tcW w:w="3457" w:type="dxa"/>
          </w:tcPr>
          <w:p w14:paraId="55D25FC2" w14:textId="48F78104" w:rsidR="004F55B1" w:rsidRPr="006C3ED8" w:rsidRDefault="004F55B1" w:rsidP="004F55B1">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հունիսի 13-ի </w:t>
            </w:r>
            <w:r w:rsidRPr="006C3ED8">
              <w:rPr>
                <w:sz w:val="20"/>
                <w:szCs w:val="20"/>
                <w:shd w:val="clear" w:color="auto" w:fill="FFFFFF"/>
                <w:lang w:val="hy-AM"/>
              </w:rPr>
              <w:br/>
              <w:t>«ԲՐԵՆԴԼԻԴԵՐ» Հ/Ձ-ում դիտարկում իրականացնելու մասին թիվ 1074-Ա հրամանը։</w:t>
            </w:r>
          </w:p>
        </w:tc>
        <w:tc>
          <w:tcPr>
            <w:tcW w:w="2970" w:type="dxa"/>
          </w:tcPr>
          <w:p w14:paraId="02B07204" w14:textId="0CDFC190" w:rsidR="004F55B1" w:rsidRPr="006C3ED8" w:rsidRDefault="004F55B1" w:rsidP="004F55B1">
            <w:pPr>
              <w:rPr>
                <w:rFonts w:cs="Segoe UI"/>
                <w:sz w:val="20"/>
                <w:szCs w:val="20"/>
                <w:shd w:val="clear" w:color="auto" w:fill="FFFFFF"/>
                <w:lang w:val="hy-AM"/>
              </w:rPr>
            </w:pPr>
            <w:r w:rsidRPr="006C3ED8">
              <w:rPr>
                <w:rFonts w:cs="Segoe UI"/>
                <w:sz w:val="20"/>
                <w:szCs w:val="20"/>
                <w:shd w:val="clear" w:color="auto" w:fill="FFFFFF"/>
                <w:lang w:val="hy-AM"/>
              </w:rPr>
              <w:t>Ըստ անհրաժեշտության</w:t>
            </w:r>
          </w:p>
        </w:tc>
        <w:tc>
          <w:tcPr>
            <w:tcW w:w="4140" w:type="dxa"/>
          </w:tcPr>
          <w:p w14:paraId="4612C371" w14:textId="7F116130" w:rsidR="004F55B1" w:rsidRPr="006C3ED8" w:rsidRDefault="004F55B1" w:rsidP="004F55B1">
            <w:pPr>
              <w:spacing w:before="120" w:after="120" w:line="240" w:lineRule="auto"/>
              <w:rPr>
                <w:rFonts w:cs="Tahoma"/>
                <w:sz w:val="20"/>
                <w:szCs w:val="20"/>
                <w:lang w:val="hy-AM"/>
              </w:rPr>
            </w:pPr>
            <w:r w:rsidRPr="006C3ED8">
              <w:rPr>
                <w:rFonts w:cs="Tahoma"/>
                <w:sz w:val="20"/>
                <w:szCs w:val="20"/>
                <w:lang w:val="hy-AM"/>
              </w:rPr>
              <w:t>Հայտնաբերվել են անհամապատասխանություններ</w:t>
            </w:r>
          </w:p>
        </w:tc>
        <w:tc>
          <w:tcPr>
            <w:tcW w:w="3413" w:type="dxa"/>
          </w:tcPr>
          <w:p w14:paraId="58E0A489" w14:textId="3608E12B" w:rsidR="004F55B1" w:rsidRPr="006C3ED8" w:rsidRDefault="004F55B1" w:rsidP="004F55B1">
            <w:pPr>
              <w:rPr>
                <w:sz w:val="20"/>
                <w:szCs w:val="20"/>
                <w:lang w:val="hy-AM"/>
              </w:rPr>
            </w:pPr>
            <w:r w:rsidRPr="006C3ED8">
              <w:rPr>
                <w:sz w:val="20"/>
                <w:szCs w:val="20"/>
                <w:lang w:val="hy-AM"/>
              </w:rPr>
              <w:t>Խախտվել են ՀՀ &lt;&lt;Սննդամթերքի Անվտանգության Մասին&gt;&gt; օրենքի 9-րդ հոդվածի 2-րդ մաս, ՄՄ ՏԿ 022/2011 4-րդ հոդվածի 4</w:t>
            </w:r>
            <w:r w:rsidRPr="006C3ED8">
              <w:rPr>
                <w:rFonts w:ascii="MS Mincho" w:eastAsia="MS Mincho" w:hAnsi="MS Mincho" w:cs="MS Mincho" w:hint="eastAsia"/>
                <w:sz w:val="20"/>
                <w:szCs w:val="20"/>
                <w:lang w:val="hy-AM"/>
              </w:rPr>
              <w:t>․</w:t>
            </w:r>
            <w:r w:rsidRPr="006C3ED8">
              <w:rPr>
                <w:sz w:val="20"/>
                <w:szCs w:val="20"/>
                <w:lang w:val="hy-AM"/>
              </w:rPr>
              <w:t>1-րդ կետի 2-րդ ենթակետի պահանջները</w:t>
            </w:r>
          </w:p>
        </w:tc>
      </w:tr>
      <w:tr w:rsidR="00E62E26" w:rsidRPr="006C3ED8" w14:paraId="0890822F" w14:textId="77777777" w:rsidTr="00B65917">
        <w:trPr>
          <w:gridAfter w:val="1"/>
          <w:wAfter w:w="10" w:type="dxa"/>
        </w:trPr>
        <w:tc>
          <w:tcPr>
            <w:tcW w:w="701" w:type="dxa"/>
          </w:tcPr>
          <w:p w14:paraId="36AF47F7" w14:textId="48DEA11C" w:rsidR="00E62E26" w:rsidRPr="006C3ED8" w:rsidRDefault="009A5C57" w:rsidP="00E62E26">
            <w:pPr>
              <w:jc w:val="center"/>
              <w:rPr>
                <w:b/>
                <w:sz w:val="20"/>
                <w:szCs w:val="20"/>
                <w:lang w:val="hy-AM"/>
              </w:rPr>
            </w:pPr>
            <w:r w:rsidRPr="006C3ED8">
              <w:rPr>
                <w:b/>
                <w:sz w:val="20"/>
                <w:szCs w:val="20"/>
                <w:lang w:val="hy-AM"/>
              </w:rPr>
              <w:t>25</w:t>
            </w:r>
          </w:p>
        </w:tc>
        <w:tc>
          <w:tcPr>
            <w:tcW w:w="3457" w:type="dxa"/>
          </w:tcPr>
          <w:p w14:paraId="7D68910A" w14:textId="42391A91" w:rsidR="00E62E26" w:rsidRPr="006C3ED8" w:rsidRDefault="00E62E26" w:rsidP="00E62E26">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հունիսի 13-ի </w:t>
            </w:r>
            <w:r w:rsidRPr="006C3ED8">
              <w:rPr>
                <w:sz w:val="20"/>
                <w:szCs w:val="20"/>
                <w:shd w:val="clear" w:color="auto" w:fill="FFFFFF"/>
                <w:lang w:val="hy-AM"/>
              </w:rPr>
              <w:br/>
              <w:t>«</w:t>
            </w:r>
            <w:r w:rsidRPr="006C3ED8">
              <w:rPr>
                <w:rFonts w:cs="Segoe UI"/>
                <w:sz w:val="20"/>
                <w:szCs w:val="20"/>
                <w:shd w:val="clear" w:color="auto" w:fill="FFFFFF"/>
                <w:lang w:val="hy-AM"/>
              </w:rPr>
              <w:t>«ԱՐ-ԲԵ» ՀԱՅ-ԲԵԼԱՌՈՒՍԱԿԱՆ ԱՌԵՎՏՐԻ ՏՈՒՆ</w:t>
            </w:r>
            <w:r w:rsidRPr="006C3ED8">
              <w:rPr>
                <w:sz w:val="20"/>
                <w:szCs w:val="20"/>
                <w:shd w:val="clear" w:color="auto" w:fill="FFFFFF"/>
                <w:lang w:val="hy-AM"/>
              </w:rPr>
              <w:t>» սահմանափակ պատասխանատվությամբ ընկերությունում դիտարկում իրականացնելու մասին թիվ 1075-Ա հրամանը։</w:t>
            </w:r>
          </w:p>
        </w:tc>
        <w:tc>
          <w:tcPr>
            <w:tcW w:w="2970" w:type="dxa"/>
          </w:tcPr>
          <w:p w14:paraId="2F912352" w14:textId="4A6B6062" w:rsidR="00E62E26" w:rsidRPr="006C3ED8" w:rsidRDefault="00E62E26" w:rsidP="00E62E26">
            <w:pPr>
              <w:rPr>
                <w:rFonts w:cs="Segoe UI"/>
                <w:sz w:val="20"/>
                <w:szCs w:val="20"/>
                <w:shd w:val="clear" w:color="auto" w:fill="FFFFFF"/>
                <w:lang w:val="hy-AM"/>
              </w:rPr>
            </w:pPr>
            <w:r w:rsidRPr="006C3ED8">
              <w:rPr>
                <w:rFonts w:cs="Segoe UI"/>
                <w:sz w:val="20"/>
                <w:szCs w:val="20"/>
                <w:shd w:val="clear" w:color="auto" w:fill="FFFFFF"/>
                <w:lang w:val="hy-AM"/>
              </w:rPr>
              <w:t>Ըստ անհրաժեշտության</w:t>
            </w:r>
          </w:p>
        </w:tc>
        <w:tc>
          <w:tcPr>
            <w:tcW w:w="4140" w:type="dxa"/>
          </w:tcPr>
          <w:p w14:paraId="6E04CFD6" w14:textId="145D7D4D" w:rsidR="00E62E26" w:rsidRPr="006C3ED8" w:rsidRDefault="00E62E26" w:rsidP="00E62E26">
            <w:pPr>
              <w:spacing w:before="120" w:after="120" w:line="240" w:lineRule="auto"/>
              <w:rPr>
                <w:rFonts w:cs="Tahoma"/>
                <w:sz w:val="20"/>
                <w:szCs w:val="20"/>
                <w:lang w:val="hy-AM"/>
              </w:rPr>
            </w:pPr>
            <w:r w:rsidRPr="006C3ED8">
              <w:rPr>
                <w:rFonts w:cs="Tahoma"/>
                <w:sz w:val="20"/>
                <w:szCs w:val="20"/>
                <w:lang w:val="hy-AM"/>
              </w:rPr>
              <w:t>Հայտնաբերվել են անհամապատասխանություններ</w:t>
            </w:r>
          </w:p>
        </w:tc>
        <w:tc>
          <w:tcPr>
            <w:tcW w:w="3413" w:type="dxa"/>
          </w:tcPr>
          <w:p w14:paraId="49A636C8" w14:textId="0F46A46D" w:rsidR="00E62E26" w:rsidRPr="006C3ED8" w:rsidRDefault="00E62E26" w:rsidP="00E62E26">
            <w:pPr>
              <w:rPr>
                <w:sz w:val="20"/>
                <w:szCs w:val="20"/>
                <w:lang w:val="hy-AM"/>
              </w:rPr>
            </w:pPr>
            <w:r w:rsidRPr="006C3ED8">
              <w:rPr>
                <w:sz w:val="20"/>
                <w:szCs w:val="20"/>
                <w:lang w:val="hy-AM"/>
              </w:rPr>
              <w:t>Խախտվել ենՄՄ ՏԿ 022/2011 4-րդ հոդվածի 4</w:t>
            </w:r>
            <w:r w:rsidRPr="006C3ED8">
              <w:rPr>
                <w:rFonts w:ascii="MS Mincho" w:eastAsia="MS Mincho" w:hAnsi="MS Mincho" w:cs="MS Mincho" w:hint="eastAsia"/>
                <w:sz w:val="20"/>
                <w:szCs w:val="20"/>
                <w:lang w:val="hy-AM"/>
              </w:rPr>
              <w:t>․</w:t>
            </w:r>
            <w:r w:rsidRPr="006C3ED8">
              <w:rPr>
                <w:sz w:val="20"/>
                <w:szCs w:val="20"/>
                <w:lang w:val="hy-AM"/>
              </w:rPr>
              <w:t>12-րդ կետի 1-ին ենթակետի պահանջները</w:t>
            </w:r>
          </w:p>
        </w:tc>
      </w:tr>
      <w:tr w:rsidR="00E62E26" w:rsidRPr="006C3ED8" w14:paraId="5C3C8995" w14:textId="77777777" w:rsidTr="00B65917">
        <w:trPr>
          <w:gridAfter w:val="1"/>
          <w:wAfter w:w="10" w:type="dxa"/>
        </w:trPr>
        <w:tc>
          <w:tcPr>
            <w:tcW w:w="701" w:type="dxa"/>
          </w:tcPr>
          <w:p w14:paraId="7A715919" w14:textId="2DB826D8" w:rsidR="00E62E26" w:rsidRPr="006C3ED8" w:rsidRDefault="009A5C57" w:rsidP="00E62E26">
            <w:pPr>
              <w:jc w:val="center"/>
              <w:rPr>
                <w:b/>
                <w:sz w:val="20"/>
                <w:szCs w:val="20"/>
                <w:lang w:val="hy-AM"/>
              </w:rPr>
            </w:pPr>
            <w:r w:rsidRPr="006C3ED8">
              <w:rPr>
                <w:b/>
                <w:sz w:val="20"/>
                <w:szCs w:val="20"/>
                <w:lang w:val="hy-AM"/>
              </w:rPr>
              <w:t>26</w:t>
            </w:r>
          </w:p>
        </w:tc>
        <w:tc>
          <w:tcPr>
            <w:tcW w:w="3457" w:type="dxa"/>
          </w:tcPr>
          <w:p w14:paraId="697402AD" w14:textId="35C3D6D8" w:rsidR="00E62E26" w:rsidRPr="006C3ED8" w:rsidRDefault="00E62E26" w:rsidP="00E62E26">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հունիսի 13-ի </w:t>
            </w:r>
            <w:r w:rsidRPr="006C3ED8">
              <w:rPr>
                <w:sz w:val="20"/>
                <w:szCs w:val="20"/>
                <w:shd w:val="clear" w:color="auto" w:fill="FFFFFF"/>
                <w:lang w:val="hy-AM"/>
              </w:rPr>
              <w:br/>
              <w:t>«</w:t>
            </w:r>
            <w:r w:rsidRPr="006C3ED8">
              <w:rPr>
                <w:rFonts w:cs="Segoe UI"/>
                <w:sz w:val="20"/>
                <w:szCs w:val="20"/>
                <w:shd w:val="clear" w:color="auto" w:fill="FFFFFF"/>
                <w:lang w:val="hy-AM"/>
              </w:rPr>
              <w:t>«ԱՐ-ԲԵ» ՀԱՅ-ԲԵԼԱՌՈՒՍԱԿԱՆ ԱՌԵՎՏՐԻ ՏՈՒՆ</w:t>
            </w:r>
            <w:r w:rsidRPr="006C3ED8">
              <w:rPr>
                <w:sz w:val="20"/>
                <w:szCs w:val="20"/>
                <w:shd w:val="clear" w:color="auto" w:fill="FFFFFF"/>
                <w:lang w:val="hy-AM"/>
              </w:rPr>
              <w:t>» սահմանափակ պատասխանատվությամբ ընկերությունում դիտարկում իրականացնելու մասին թիվ 1075-Ա հրամանը։</w:t>
            </w:r>
          </w:p>
        </w:tc>
        <w:tc>
          <w:tcPr>
            <w:tcW w:w="2970" w:type="dxa"/>
          </w:tcPr>
          <w:p w14:paraId="22978496" w14:textId="3515EAC5" w:rsidR="00E62E26" w:rsidRPr="006C3ED8" w:rsidRDefault="00E62E26" w:rsidP="00E62E26">
            <w:pPr>
              <w:rPr>
                <w:rFonts w:cs="Segoe UI"/>
                <w:sz w:val="20"/>
                <w:szCs w:val="20"/>
                <w:shd w:val="clear" w:color="auto" w:fill="FFFFFF"/>
                <w:lang w:val="hy-AM"/>
              </w:rPr>
            </w:pPr>
            <w:r w:rsidRPr="006C3ED8">
              <w:rPr>
                <w:rFonts w:cs="Segoe UI"/>
                <w:sz w:val="20"/>
                <w:szCs w:val="20"/>
                <w:shd w:val="clear" w:color="auto" w:fill="FFFFFF"/>
                <w:lang w:val="hy-AM"/>
              </w:rPr>
              <w:t>Ըստ անհրաժեշտության</w:t>
            </w:r>
          </w:p>
        </w:tc>
        <w:tc>
          <w:tcPr>
            <w:tcW w:w="4140" w:type="dxa"/>
          </w:tcPr>
          <w:p w14:paraId="29C62AE3" w14:textId="24DC5A4A" w:rsidR="00E62E26" w:rsidRPr="006C3ED8" w:rsidRDefault="00E62E26" w:rsidP="00E62E26">
            <w:pPr>
              <w:spacing w:before="120" w:after="120" w:line="240" w:lineRule="auto"/>
              <w:rPr>
                <w:rFonts w:cs="Tahoma"/>
                <w:sz w:val="20"/>
                <w:szCs w:val="20"/>
                <w:lang w:val="hy-AM"/>
              </w:rPr>
            </w:pPr>
            <w:r w:rsidRPr="006C3ED8">
              <w:rPr>
                <w:rFonts w:cs="Tahoma"/>
                <w:sz w:val="20"/>
                <w:szCs w:val="20"/>
                <w:lang w:val="hy-AM"/>
              </w:rPr>
              <w:t>Հայտնաբերվել են անհամապատասխանություններ</w:t>
            </w:r>
          </w:p>
        </w:tc>
        <w:tc>
          <w:tcPr>
            <w:tcW w:w="3413" w:type="dxa"/>
          </w:tcPr>
          <w:p w14:paraId="32680961" w14:textId="348090BD" w:rsidR="00E62E26" w:rsidRPr="006C3ED8" w:rsidRDefault="00E62E26" w:rsidP="00E62E26">
            <w:pPr>
              <w:rPr>
                <w:sz w:val="20"/>
                <w:szCs w:val="20"/>
                <w:lang w:val="hy-AM"/>
              </w:rPr>
            </w:pPr>
            <w:r w:rsidRPr="006C3ED8">
              <w:rPr>
                <w:sz w:val="20"/>
                <w:szCs w:val="20"/>
                <w:lang w:val="hy-AM"/>
              </w:rPr>
              <w:t>Խախտվել ենՄՄ ՏԿ 022/2011 4-րդ հոդվածի 4</w:t>
            </w:r>
            <w:r w:rsidRPr="006C3ED8">
              <w:rPr>
                <w:rFonts w:ascii="MS Mincho" w:eastAsia="MS Mincho" w:hAnsi="MS Mincho" w:cs="MS Mincho" w:hint="eastAsia"/>
                <w:sz w:val="20"/>
                <w:szCs w:val="20"/>
                <w:lang w:val="hy-AM"/>
              </w:rPr>
              <w:t>․</w:t>
            </w:r>
            <w:r w:rsidRPr="006C3ED8">
              <w:rPr>
                <w:sz w:val="20"/>
                <w:szCs w:val="20"/>
                <w:lang w:val="hy-AM"/>
              </w:rPr>
              <w:t>12-րդ կետի 1-ին ենթակետի պահանջները</w:t>
            </w:r>
          </w:p>
        </w:tc>
      </w:tr>
      <w:tr w:rsidR="00811E76" w:rsidRPr="006C3ED8" w14:paraId="55BFC188" w14:textId="77777777" w:rsidTr="00B65917">
        <w:trPr>
          <w:gridAfter w:val="1"/>
          <w:wAfter w:w="10" w:type="dxa"/>
        </w:trPr>
        <w:tc>
          <w:tcPr>
            <w:tcW w:w="701" w:type="dxa"/>
          </w:tcPr>
          <w:p w14:paraId="0E28ABA3" w14:textId="6462D767" w:rsidR="00811E76" w:rsidRPr="006C3ED8" w:rsidRDefault="009A5C57" w:rsidP="00811E76">
            <w:pPr>
              <w:jc w:val="center"/>
              <w:rPr>
                <w:b/>
                <w:sz w:val="20"/>
                <w:szCs w:val="20"/>
                <w:lang w:val="hy-AM"/>
              </w:rPr>
            </w:pPr>
            <w:r w:rsidRPr="006C3ED8">
              <w:rPr>
                <w:b/>
                <w:sz w:val="20"/>
                <w:szCs w:val="20"/>
                <w:lang w:val="hy-AM"/>
              </w:rPr>
              <w:t>27</w:t>
            </w:r>
          </w:p>
        </w:tc>
        <w:tc>
          <w:tcPr>
            <w:tcW w:w="3457" w:type="dxa"/>
          </w:tcPr>
          <w:p w14:paraId="494D33C7" w14:textId="43F749DC" w:rsidR="00811E76" w:rsidRPr="006C3ED8" w:rsidRDefault="00811E76" w:rsidP="00811E76">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մայիսի 22-ի </w:t>
            </w:r>
            <w:r w:rsidRPr="006C3ED8">
              <w:rPr>
                <w:sz w:val="20"/>
                <w:szCs w:val="20"/>
                <w:shd w:val="clear" w:color="auto" w:fill="FFFFFF"/>
                <w:lang w:val="hy-AM"/>
              </w:rPr>
              <w:br/>
              <w:t xml:space="preserve">«ՄԱՐՏԻՆ ՍԹԱՐ» սահմանափակ պատասխանատվությամբ ընկերությունում դիտարկում իրականացնելու մասին թիվ </w:t>
            </w:r>
            <w:r w:rsidRPr="006C3ED8">
              <w:rPr>
                <w:sz w:val="20"/>
                <w:szCs w:val="20"/>
                <w:lang w:val="af-ZA"/>
              </w:rPr>
              <w:t>854</w:t>
            </w:r>
            <w:r w:rsidRPr="006C3ED8">
              <w:rPr>
                <w:sz w:val="20"/>
                <w:szCs w:val="20"/>
                <w:shd w:val="clear" w:color="auto" w:fill="FFFFFF"/>
                <w:lang w:val="hy-AM"/>
              </w:rPr>
              <w:t>-Ա հրամանը։</w:t>
            </w:r>
          </w:p>
        </w:tc>
        <w:tc>
          <w:tcPr>
            <w:tcW w:w="2970" w:type="dxa"/>
          </w:tcPr>
          <w:p w14:paraId="31C82F89" w14:textId="163FA069" w:rsidR="00811E76" w:rsidRPr="006C3ED8" w:rsidRDefault="00811E76" w:rsidP="00811E76">
            <w:pPr>
              <w:rPr>
                <w:rFonts w:cs="Segoe UI"/>
                <w:sz w:val="20"/>
                <w:szCs w:val="20"/>
                <w:shd w:val="clear" w:color="auto" w:fill="FFFFFF"/>
                <w:lang w:val="hy-AM"/>
              </w:rPr>
            </w:pPr>
            <w:r w:rsidRPr="006C3ED8">
              <w:rPr>
                <w:rFonts w:cs="Segoe UI"/>
                <w:sz w:val="20"/>
                <w:szCs w:val="20"/>
                <w:shd w:val="clear" w:color="auto" w:fill="FFFFFF"/>
                <w:lang w:val="hy-AM"/>
              </w:rPr>
              <w:t>Ըստ անհրաժեշտության</w:t>
            </w:r>
          </w:p>
        </w:tc>
        <w:tc>
          <w:tcPr>
            <w:tcW w:w="4140" w:type="dxa"/>
          </w:tcPr>
          <w:p w14:paraId="67D4773B" w14:textId="21F9A7F9" w:rsidR="00811E76" w:rsidRPr="006C3ED8" w:rsidRDefault="00811E76" w:rsidP="00811E76">
            <w:pPr>
              <w:spacing w:before="120" w:after="120" w:line="240" w:lineRule="auto"/>
              <w:rPr>
                <w:rFonts w:cs="Tahoma"/>
                <w:sz w:val="20"/>
                <w:szCs w:val="20"/>
                <w:lang w:val="hy-AM"/>
              </w:rPr>
            </w:pPr>
            <w:r w:rsidRPr="006C3ED8">
              <w:rPr>
                <w:rFonts w:cs="Tahoma"/>
                <w:sz w:val="20"/>
                <w:szCs w:val="20"/>
                <w:lang w:val="hy-AM"/>
              </w:rPr>
              <w:t>Անհամապատասխանություններ չեն հայտնաբերվել</w:t>
            </w:r>
          </w:p>
        </w:tc>
        <w:tc>
          <w:tcPr>
            <w:tcW w:w="3413" w:type="dxa"/>
          </w:tcPr>
          <w:p w14:paraId="5CEEF1D1" w14:textId="01ADCE68" w:rsidR="00811E76" w:rsidRPr="006C3ED8" w:rsidRDefault="00811E76" w:rsidP="00811E76">
            <w:pPr>
              <w:rPr>
                <w:sz w:val="20"/>
                <w:szCs w:val="20"/>
                <w:lang w:val="hy-AM"/>
              </w:rPr>
            </w:pPr>
            <w:r w:rsidRPr="006C3ED8">
              <w:rPr>
                <w:sz w:val="20"/>
                <w:szCs w:val="20"/>
                <w:lang w:val="hy-AM"/>
              </w:rPr>
              <w:t>Դիտարկման արդյունքում խախտումներ չեն հայտնաբերվել։</w:t>
            </w:r>
          </w:p>
        </w:tc>
      </w:tr>
      <w:tr w:rsidR="004915AB" w:rsidRPr="006C3ED8" w14:paraId="3227EC8A" w14:textId="77777777" w:rsidTr="00B65917">
        <w:trPr>
          <w:gridAfter w:val="1"/>
          <w:wAfter w:w="10" w:type="dxa"/>
        </w:trPr>
        <w:tc>
          <w:tcPr>
            <w:tcW w:w="701" w:type="dxa"/>
          </w:tcPr>
          <w:p w14:paraId="3FFB2575" w14:textId="5F689185" w:rsidR="004915AB" w:rsidRPr="006C3ED8" w:rsidRDefault="009A5C57" w:rsidP="004915AB">
            <w:pPr>
              <w:jc w:val="center"/>
              <w:rPr>
                <w:b/>
                <w:sz w:val="20"/>
                <w:szCs w:val="20"/>
                <w:lang w:val="hy-AM"/>
              </w:rPr>
            </w:pPr>
            <w:r w:rsidRPr="006C3ED8">
              <w:rPr>
                <w:b/>
                <w:sz w:val="20"/>
                <w:szCs w:val="20"/>
                <w:lang w:val="hy-AM"/>
              </w:rPr>
              <w:t>28</w:t>
            </w:r>
          </w:p>
        </w:tc>
        <w:tc>
          <w:tcPr>
            <w:tcW w:w="3457" w:type="dxa"/>
          </w:tcPr>
          <w:p w14:paraId="20D8D9A4" w14:textId="199FFAA5" w:rsidR="004915AB" w:rsidRPr="006C3ED8" w:rsidRDefault="004915AB" w:rsidP="004915AB">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մայիսի 22-ի </w:t>
            </w:r>
            <w:r w:rsidRPr="006C3ED8">
              <w:rPr>
                <w:sz w:val="20"/>
                <w:szCs w:val="20"/>
                <w:shd w:val="clear" w:color="auto" w:fill="FFFFFF"/>
                <w:lang w:val="hy-AM"/>
              </w:rPr>
              <w:br/>
              <w:t>«ՆԱԻՐԻ ԼԵՆԴ» սահմանափակ պատասխանատվությամբ ընկերությունում դիտարկում իրականացնելու մասին թիվ 8478-Ա հրամանը։</w:t>
            </w:r>
          </w:p>
        </w:tc>
        <w:tc>
          <w:tcPr>
            <w:tcW w:w="2970" w:type="dxa"/>
          </w:tcPr>
          <w:p w14:paraId="3A221DC7" w14:textId="78F04AB6" w:rsidR="004915AB" w:rsidRPr="006C3ED8" w:rsidRDefault="004915AB" w:rsidP="004915AB">
            <w:pPr>
              <w:rPr>
                <w:rFonts w:cs="Segoe UI"/>
                <w:sz w:val="20"/>
                <w:szCs w:val="20"/>
                <w:shd w:val="clear" w:color="auto" w:fill="FFFFFF"/>
                <w:lang w:val="hy-AM"/>
              </w:rPr>
            </w:pPr>
            <w:r w:rsidRPr="006C3ED8">
              <w:rPr>
                <w:rFonts w:cs="Segoe UI"/>
                <w:sz w:val="20"/>
                <w:szCs w:val="20"/>
                <w:shd w:val="clear" w:color="auto" w:fill="FFFFFF"/>
                <w:lang w:val="hy-AM"/>
              </w:rPr>
              <w:t>Ըստ անհրաժեշտության</w:t>
            </w:r>
          </w:p>
        </w:tc>
        <w:tc>
          <w:tcPr>
            <w:tcW w:w="4140" w:type="dxa"/>
          </w:tcPr>
          <w:p w14:paraId="49DD33C8" w14:textId="356F2759" w:rsidR="004915AB" w:rsidRPr="006C3ED8" w:rsidRDefault="004915AB" w:rsidP="004915AB">
            <w:pPr>
              <w:spacing w:before="120" w:after="120" w:line="240" w:lineRule="auto"/>
              <w:rPr>
                <w:rFonts w:cs="Tahoma"/>
                <w:sz w:val="20"/>
                <w:szCs w:val="20"/>
                <w:lang w:val="hy-AM"/>
              </w:rPr>
            </w:pPr>
            <w:r w:rsidRPr="006C3ED8">
              <w:rPr>
                <w:rFonts w:cs="Tahoma"/>
                <w:sz w:val="20"/>
                <w:szCs w:val="20"/>
                <w:lang w:val="hy-AM"/>
              </w:rPr>
              <w:t>Հայտնաբերվել են անհամապատասխանություններ</w:t>
            </w:r>
          </w:p>
        </w:tc>
        <w:tc>
          <w:tcPr>
            <w:tcW w:w="3413" w:type="dxa"/>
          </w:tcPr>
          <w:p w14:paraId="0DA4A645" w14:textId="77777777" w:rsidR="004915AB" w:rsidRPr="006C3ED8" w:rsidRDefault="004915AB" w:rsidP="004915AB">
            <w:pPr>
              <w:pStyle w:val="ListParagraph"/>
              <w:spacing w:line="276" w:lineRule="auto"/>
              <w:ind w:left="0" w:firstLine="360"/>
              <w:jc w:val="both"/>
              <w:rPr>
                <w:rFonts w:ascii="GHEA Grapalat" w:hAnsi="GHEA Grapalat" w:cs="Sylfaen"/>
                <w:sz w:val="20"/>
                <w:szCs w:val="20"/>
                <w:lang w:val="hy-AM"/>
              </w:rPr>
            </w:pPr>
            <w:r w:rsidRPr="006C3ED8">
              <w:rPr>
                <w:rFonts w:ascii="GHEA Grapalat" w:hAnsi="GHEA Grapalat" w:cs="Calibri"/>
                <w:bCs/>
                <w:sz w:val="20"/>
                <w:szCs w:val="20"/>
                <w:lang w:val="hy-AM"/>
              </w:rPr>
              <w:t xml:space="preserve">Համաձայն ՀԱԲԼԾԿ ՊՈԱԿ-ի 2025 թվականի հունիսի  02-ի N 2906 փորձարկման արձանագրության </w:t>
            </w:r>
            <w:r w:rsidRPr="006C3ED8">
              <w:rPr>
                <w:rFonts w:ascii="GHEA Grapalat" w:hAnsi="GHEA Grapalat" w:cstheme="minorHAnsi"/>
                <w:sz w:val="20"/>
                <w:szCs w:val="20"/>
                <w:lang w:val="hy-AM"/>
              </w:rPr>
              <w:t xml:space="preserve">Բևեռ էսկիմո՝  </w:t>
            </w:r>
            <w:r w:rsidRPr="006C3ED8">
              <w:rPr>
                <w:rFonts w:ascii="GHEA Grapalat" w:eastAsia="MS Mincho" w:hAnsi="GHEA Grapalat" w:cs="MS Mincho"/>
                <w:sz w:val="20"/>
                <w:szCs w:val="20"/>
                <w:lang w:val="hy-AM"/>
              </w:rPr>
              <w:t>պաղպաղակի նմուշը</w:t>
            </w:r>
            <w:r w:rsidRPr="006C3ED8">
              <w:rPr>
                <w:rFonts w:ascii="GHEA Grapalat" w:hAnsi="GHEA Grapalat" w:cstheme="minorHAnsi"/>
                <w:sz w:val="20"/>
                <w:szCs w:val="20"/>
                <w:lang w:val="hy-AM"/>
              </w:rPr>
              <w:t xml:space="preserve"> արտ</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 xml:space="preserve"> 27</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05</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2025 թ</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 xml:space="preserve">, կաթնայուղի զանգվածային մաս, ԱՑԽՄ, </w:t>
            </w:r>
            <w:r w:rsidRPr="006C3ED8">
              <w:rPr>
                <w:rFonts w:ascii="GHEA Grapalat" w:hAnsi="GHEA Grapalat" w:cstheme="minorHAnsi"/>
                <w:sz w:val="20"/>
                <w:szCs w:val="20"/>
                <w:lang w:val="hy-AM"/>
              </w:rPr>
              <w:t>Բրիկետ  պաղպաղակի նմուշը արտ</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 xml:space="preserve"> 26</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05</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2025 թ</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 xml:space="preserve">, կաթնայուղի զանգվածային մաս,  ԱՑԽՄ, </w:t>
            </w:r>
            <w:r w:rsidRPr="006C3ED8">
              <w:rPr>
                <w:rFonts w:ascii="GHEA Grapalat" w:hAnsi="GHEA Grapalat" w:cstheme="minorHAnsi"/>
                <w:sz w:val="20"/>
                <w:szCs w:val="20"/>
                <w:lang w:val="hy-AM"/>
              </w:rPr>
              <w:t>Սթար կոն գետնանուշով շոկոլադ պաղպաղակի նմուշը՝   արտ</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 xml:space="preserve"> 27</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05</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2025 թ</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 xml:space="preserve">, կաթնայուղի զանգվածային մաս, ՄԱՖԱնՄՔ,   </w:t>
            </w:r>
            <w:r w:rsidRPr="006C3ED8">
              <w:rPr>
                <w:rFonts w:ascii="GHEA Grapalat" w:hAnsi="GHEA Grapalat" w:cstheme="minorHAnsi"/>
                <w:sz w:val="20"/>
                <w:szCs w:val="20"/>
                <w:lang w:val="hy-AM"/>
              </w:rPr>
              <w:t>Սթար կոն պաղպաղակի նմուշը՝  արտ</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 xml:space="preserve"> 26</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05</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2025 թ</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 xml:space="preserve">, կաթնայուղի զանգվածային մաս, ԱՑԽՄ,   </w:t>
            </w:r>
            <w:r w:rsidRPr="006C3ED8">
              <w:rPr>
                <w:rFonts w:ascii="GHEA Grapalat" w:hAnsi="GHEA Grapalat" w:cstheme="minorHAnsi"/>
                <w:sz w:val="20"/>
                <w:szCs w:val="20"/>
                <w:lang w:val="hy-AM"/>
              </w:rPr>
              <w:t>Պլոմբիրկա վանիլային  պաղպաղակի նմուշը  արտ</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 xml:space="preserve"> 08</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04</w:t>
            </w:r>
            <w:r w:rsidRPr="006C3ED8">
              <w:rPr>
                <w:rFonts w:ascii="MS Mincho" w:eastAsia="MS Mincho" w:hAnsi="MS Mincho" w:cs="MS Mincho" w:hint="eastAsia"/>
                <w:sz w:val="20"/>
                <w:szCs w:val="20"/>
                <w:lang w:val="hy-AM"/>
              </w:rPr>
              <w:lastRenderedPageBreak/>
              <w:t>․</w:t>
            </w:r>
            <w:r w:rsidRPr="006C3ED8">
              <w:rPr>
                <w:rFonts w:ascii="GHEA Grapalat" w:eastAsia="MS Mincho" w:hAnsi="GHEA Grapalat" w:cs="MS Mincho"/>
                <w:sz w:val="20"/>
                <w:szCs w:val="20"/>
                <w:lang w:val="hy-AM"/>
              </w:rPr>
              <w:t>2025 թ</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 xml:space="preserve">, կաթնայուղի զանգվածային մաս, </w:t>
            </w:r>
            <w:r w:rsidRPr="006C3ED8">
              <w:rPr>
                <w:rFonts w:ascii="GHEA Grapalat" w:hAnsi="GHEA Grapalat" w:cstheme="minorHAnsi"/>
                <w:sz w:val="20"/>
                <w:szCs w:val="20"/>
                <w:lang w:val="hy-AM"/>
              </w:rPr>
              <w:t>Էսկիմո շոկոլադ ջնարակ՝  արտ</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 xml:space="preserve"> 14</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04</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2025 թ</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 xml:space="preserve">, պաղպաղակի նմուշը կաթնայուղի զանգվածային մաս, </w:t>
            </w:r>
            <w:r w:rsidRPr="006C3ED8">
              <w:rPr>
                <w:rFonts w:ascii="GHEA Grapalat" w:hAnsi="GHEA Grapalat" w:cstheme="minorHAnsi"/>
                <w:sz w:val="20"/>
                <w:szCs w:val="20"/>
                <w:lang w:val="hy-AM"/>
              </w:rPr>
              <w:t>Էսկիմո վանիլային ջնարակ պաղպաղակի նմուշը՝ արտ</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 xml:space="preserve"> 14</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04</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2025 թ</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 կաթնայուղի զանգվածային մաս, ԱՑԽՄ, Բևեռ կոն պաղպաղակի նմուշը՝              արտ</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 xml:space="preserve"> 26</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05</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2025 թ</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 xml:space="preserve">, կաթնայուղի զանգվածային մաս ցուցանիշներով  չեն համապատասխանում ՄՄ ՏԿ 033/2013 </w:t>
            </w:r>
            <w:r w:rsidRPr="006C3ED8">
              <w:rPr>
                <w:rFonts w:ascii="GHEA Grapalat" w:eastAsia="MS Mincho" w:hAnsi="GHEA Grapalat" w:cs="MS Mincho"/>
                <w:sz w:val="20"/>
                <w:szCs w:val="20"/>
                <w:lang w:val="af-ZA"/>
              </w:rPr>
              <w:t xml:space="preserve">( </w:t>
            </w:r>
            <w:r w:rsidRPr="006C3ED8">
              <w:rPr>
                <w:rFonts w:ascii="GHEA Grapalat" w:eastAsia="MS Mincho" w:hAnsi="GHEA Grapalat" w:cs="MS Mincho"/>
                <w:sz w:val="20"/>
                <w:szCs w:val="20"/>
                <w:lang w:val="hy-AM"/>
              </w:rPr>
              <w:t>կետ 2 հավելված 1 աղյ</w:t>
            </w:r>
            <w:r w:rsidRPr="006C3ED8">
              <w:rPr>
                <w:rFonts w:ascii="MS Mincho" w:eastAsia="MS Mincho" w:hAnsi="MS Mincho" w:cs="MS Mincho" w:hint="eastAsia"/>
                <w:sz w:val="20"/>
                <w:szCs w:val="20"/>
                <w:lang w:val="hy-AM"/>
              </w:rPr>
              <w:t>․</w:t>
            </w:r>
            <w:r w:rsidRPr="006C3ED8">
              <w:rPr>
                <w:rFonts w:ascii="GHEA Grapalat" w:eastAsia="MS Mincho" w:hAnsi="GHEA Grapalat" w:cs="MS Mincho"/>
                <w:sz w:val="20"/>
                <w:szCs w:val="20"/>
                <w:lang w:val="hy-AM"/>
              </w:rPr>
              <w:t xml:space="preserve"> 6, հավելված 8 կետ 49</w:t>
            </w:r>
            <w:r w:rsidRPr="006C3ED8">
              <w:rPr>
                <w:rFonts w:ascii="GHEA Grapalat" w:eastAsia="MS Mincho" w:hAnsi="GHEA Grapalat" w:cs="MS Mincho"/>
                <w:sz w:val="20"/>
                <w:szCs w:val="20"/>
                <w:lang w:val="af-ZA"/>
              </w:rPr>
              <w:t xml:space="preserve">) </w:t>
            </w:r>
            <w:r w:rsidRPr="006C3ED8">
              <w:rPr>
                <w:rFonts w:ascii="GHEA Grapalat" w:eastAsia="MS Mincho" w:hAnsi="GHEA Grapalat" w:cs="MS Mincho"/>
                <w:sz w:val="20"/>
                <w:szCs w:val="20"/>
                <w:lang w:val="hy-AM"/>
              </w:rPr>
              <w:t>պահանջին</w:t>
            </w:r>
            <w:r w:rsidRPr="006C3ED8">
              <w:rPr>
                <w:rFonts w:ascii="GHEA Grapalat" w:hAnsi="GHEA Grapalat" w:cs="Sylfaen"/>
                <w:sz w:val="20"/>
                <w:szCs w:val="20"/>
                <w:lang w:val="hy-AM"/>
              </w:rPr>
              <w:t>։</w:t>
            </w:r>
          </w:p>
          <w:p w14:paraId="46186D5A" w14:textId="77777777" w:rsidR="004915AB" w:rsidRPr="006C3ED8" w:rsidRDefault="004915AB" w:rsidP="004915AB">
            <w:pPr>
              <w:rPr>
                <w:sz w:val="20"/>
                <w:szCs w:val="20"/>
                <w:lang w:val="hy-AM"/>
              </w:rPr>
            </w:pPr>
          </w:p>
        </w:tc>
      </w:tr>
      <w:tr w:rsidR="006C3ED8" w:rsidRPr="006C3ED8" w14:paraId="0FE51AC7" w14:textId="77777777" w:rsidTr="00B65917">
        <w:trPr>
          <w:gridAfter w:val="1"/>
          <w:wAfter w:w="10" w:type="dxa"/>
        </w:trPr>
        <w:tc>
          <w:tcPr>
            <w:tcW w:w="701" w:type="dxa"/>
          </w:tcPr>
          <w:p w14:paraId="5EF0800B" w14:textId="0B8A58A6" w:rsidR="006C3ED8" w:rsidRPr="006C3ED8" w:rsidRDefault="00B22056" w:rsidP="006C3ED8">
            <w:pPr>
              <w:jc w:val="center"/>
              <w:rPr>
                <w:b/>
                <w:sz w:val="20"/>
                <w:szCs w:val="20"/>
                <w:lang w:val="hy-AM"/>
              </w:rPr>
            </w:pPr>
            <w:r>
              <w:rPr>
                <w:b/>
                <w:sz w:val="20"/>
                <w:szCs w:val="20"/>
                <w:lang w:val="hy-AM"/>
              </w:rPr>
              <w:lastRenderedPageBreak/>
              <w:t>29</w:t>
            </w:r>
          </w:p>
        </w:tc>
        <w:tc>
          <w:tcPr>
            <w:tcW w:w="3457" w:type="dxa"/>
          </w:tcPr>
          <w:p w14:paraId="4B6D1437" w14:textId="457EAF44" w:rsidR="006C3ED8" w:rsidRPr="006C3ED8" w:rsidRDefault="006C3ED8" w:rsidP="006C3ED8">
            <w:pPr>
              <w:rPr>
                <w:sz w:val="20"/>
                <w:szCs w:val="20"/>
                <w:shd w:val="clear" w:color="auto" w:fill="FFFFFF"/>
                <w:lang w:val="hy-AM"/>
              </w:rPr>
            </w:pPr>
            <w:r w:rsidRPr="006C3ED8">
              <w:rPr>
                <w:sz w:val="20"/>
                <w:szCs w:val="20"/>
                <w:shd w:val="clear" w:color="auto" w:fill="FFFFFF"/>
                <w:lang w:val="hy-AM"/>
              </w:rPr>
              <w:t xml:space="preserve">Արձակվել է Տեսչական մարմնի ղեկավարի 2025 թվականի </w:t>
            </w:r>
            <w:r w:rsidR="00A272DF">
              <w:rPr>
                <w:sz w:val="20"/>
                <w:szCs w:val="20"/>
                <w:shd w:val="clear" w:color="auto" w:fill="FFFFFF"/>
                <w:lang w:val="hy-AM"/>
              </w:rPr>
              <w:t>հունիսի 9</w:t>
            </w:r>
            <w:r w:rsidRPr="006C3ED8">
              <w:rPr>
                <w:sz w:val="20"/>
                <w:szCs w:val="20"/>
                <w:shd w:val="clear" w:color="auto" w:fill="FFFFFF"/>
                <w:lang w:val="hy-AM"/>
              </w:rPr>
              <w:t xml:space="preserve">-ի </w:t>
            </w:r>
            <w:r w:rsidRPr="006C3ED8">
              <w:rPr>
                <w:sz w:val="20"/>
                <w:szCs w:val="20"/>
                <w:shd w:val="clear" w:color="auto" w:fill="FFFFFF"/>
                <w:lang w:val="hy-AM"/>
              </w:rPr>
              <w:br/>
              <w:t>«</w:t>
            </w:r>
            <w:r w:rsidR="00A272DF" w:rsidRPr="00A272DF">
              <w:rPr>
                <w:rFonts w:eastAsia="Times New Roman"/>
                <w:sz w:val="24"/>
                <w:szCs w:val="24"/>
                <w:lang w:val="hy-AM" w:eastAsia="en-GB"/>
              </w:rPr>
              <w:t>ՅՈՒՐՄԵՆՇԻՆ</w:t>
            </w:r>
            <w:r w:rsidRPr="006C3ED8">
              <w:rPr>
                <w:sz w:val="20"/>
                <w:szCs w:val="20"/>
                <w:shd w:val="clear" w:color="auto" w:fill="FFFFFF"/>
                <w:lang w:val="hy-AM"/>
              </w:rPr>
              <w:t xml:space="preserve">» սահմանափակ պատասխանատվությամբ ընկերությունում դիտարկում իրականացնելու մասին թիվ </w:t>
            </w:r>
            <w:r w:rsidR="00A272DF">
              <w:rPr>
                <w:sz w:val="20"/>
                <w:szCs w:val="20"/>
                <w:shd w:val="clear" w:color="auto" w:fill="FFFFFF"/>
                <w:lang w:val="hy-AM"/>
              </w:rPr>
              <w:t>1042</w:t>
            </w:r>
            <w:r w:rsidRPr="006C3ED8">
              <w:rPr>
                <w:sz w:val="20"/>
                <w:szCs w:val="20"/>
                <w:shd w:val="clear" w:color="auto" w:fill="FFFFFF"/>
                <w:lang w:val="hy-AM"/>
              </w:rPr>
              <w:t>-Ա հրամանը։</w:t>
            </w:r>
          </w:p>
        </w:tc>
        <w:tc>
          <w:tcPr>
            <w:tcW w:w="2970" w:type="dxa"/>
          </w:tcPr>
          <w:p w14:paraId="32AD633D" w14:textId="7D6D5FA8" w:rsidR="006C3ED8" w:rsidRPr="006C3ED8" w:rsidRDefault="006C3ED8" w:rsidP="006C3ED8">
            <w:pPr>
              <w:rPr>
                <w:rFonts w:cs="Segoe UI"/>
                <w:sz w:val="20"/>
                <w:szCs w:val="20"/>
                <w:shd w:val="clear" w:color="auto" w:fill="FFFFFF"/>
                <w:lang w:val="hy-AM"/>
              </w:rPr>
            </w:pPr>
            <w:r w:rsidRPr="006C3ED8">
              <w:rPr>
                <w:rFonts w:cs="Segoe UI"/>
                <w:sz w:val="20"/>
                <w:szCs w:val="20"/>
                <w:shd w:val="clear" w:color="auto" w:fill="FFFFFF"/>
                <w:lang w:val="hy-AM"/>
              </w:rPr>
              <w:t>Ըստ անհրաժեշտության</w:t>
            </w:r>
          </w:p>
        </w:tc>
        <w:tc>
          <w:tcPr>
            <w:tcW w:w="4140" w:type="dxa"/>
          </w:tcPr>
          <w:p w14:paraId="40C4EC28" w14:textId="67FBAD89" w:rsidR="006C3ED8" w:rsidRPr="006C3ED8" w:rsidRDefault="006C3ED8" w:rsidP="006C3ED8">
            <w:pPr>
              <w:spacing w:before="120" w:after="120" w:line="240" w:lineRule="auto"/>
              <w:rPr>
                <w:rFonts w:cs="Tahoma"/>
                <w:sz w:val="20"/>
                <w:szCs w:val="20"/>
                <w:lang w:val="hy-AM"/>
              </w:rPr>
            </w:pPr>
            <w:r w:rsidRPr="006C3ED8">
              <w:rPr>
                <w:rFonts w:cs="Tahoma"/>
                <w:sz w:val="20"/>
                <w:szCs w:val="20"/>
                <w:lang w:val="hy-AM"/>
              </w:rPr>
              <w:t>Հայտնաբերվել են անհամապատասխանություններ</w:t>
            </w:r>
          </w:p>
        </w:tc>
        <w:tc>
          <w:tcPr>
            <w:tcW w:w="3413" w:type="dxa"/>
          </w:tcPr>
          <w:p w14:paraId="5DA4A1EE" w14:textId="2665AAFE" w:rsidR="006C3ED8" w:rsidRPr="006C3ED8" w:rsidRDefault="006C3ED8" w:rsidP="006C3ED8">
            <w:pPr>
              <w:pStyle w:val="ListParagraph"/>
              <w:spacing w:line="276" w:lineRule="auto"/>
              <w:ind w:left="0"/>
              <w:jc w:val="both"/>
              <w:rPr>
                <w:rFonts w:ascii="GHEA Grapalat" w:hAnsi="GHEA Grapalat" w:cs="Calibri"/>
                <w:bCs/>
                <w:sz w:val="20"/>
                <w:szCs w:val="20"/>
                <w:lang w:val="hy-AM"/>
              </w:rPr>
            </w:pPr>
            <w:r>
              <w:rPr>
                <w:rFonts w:ascii="GHEA Grapalat" w:hAnsi="GHEA Grapalat" w:cs="Calibri"/>
                <w:bCs/>
                <w:sz w:val="20"/>
                <w:szCs w:val="20"/>
                <w:lang w:val="hy-AM"/>
              </w:rPr>
              <w:t>Խախտվել են</w:t>
            </w:r>
            <w:r w:rsidRPr="006C3ED8">
              <w:rPr>
                <w:rFonts w:ascii="GHEA Grapalat" w:hAnsi="GHEA Grapalat" w:cs="Calibri"/>
                <w:bCs/>
                <w:sz w:val="20"/>
                <w:szCs w:val="20"/>
                <w:lang w:val="hy-AM"/>
              </w:rPr>
              <w:t xml:space="preserve"> ՄՄ ՏԿ 033/2013 (կետ 2, հավելված 1 աղուսյակ 6, հավելված 8 կետ 49) սահմանված պահանջներ</w:t>
            </w:r>
            <w:r>
              <w:rPr>
                <w:rFonts w:ascii="GHEA Grapalat" w:hAnsi="GHEA Grapalat" w:cs="Calibri"/>
                <w:bCs/>
                <w:sz w:val="20"/>
                <w:szCs w:val="20"/>
                <w:lang w:val="hy-AM"/>
              </w:rPr>
              <w:t>ը</w:t>
            </w:r>
          </w:p>
        </w:tc>
      </w:tr>
    </w:tbl>
    <w:p w14:paraId="5DF0F97B" w14:textId="77777777" w:rsidR="00166471" w:rsidRPr="006C3ED8" w:rsidRDefault="00166471" w:rsidP="00CB11C6">
      <w:pPr>
        <w:rPr>
          <w:sz w:val="20"/>
          <w:szCs w:val="20"/>
          <w:lang w:val="hy-AM"/>
        </w:rPr>
      </w:pPr>
    </w:p>
    <w:sectPr w:rsidR="00166471" w:rsidRPr="006C3ED8" w:rsidSect="00F87C1E">
      <w:pgSz w:w="15840" w:h="24480" w:code="3"/>
      <w:pgMar w:top="1134" w:right="85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85"/>
    <w:rsid w:val="00004673"/>
    <w:rsid w:val="000105E9"/>
    <w:rsid w:val="000334F9"/>
    <w:rsid w:val="0003431D"/>
    <w:rsid w:val="00035796"/>
    <w:rsid w:val="00040BDC"/>
    <w:rsid w:val="0005393E"/>
    <w:rsid w:val="00057EC0"/>
    <w:rsid w:val="000604C1"/>
    <w:rsid w:val="000613D6"/>
    <w:rsid w:val="000632D1"/>
    <w:rsid w:val="000863BC"/>
    <w:rsid w:val="000A5ACC"/>
    <w:rsid w:val="000D6E84"/>
    <w:rsid w:val="000E475A"/>
    <w:rsid w:val="000E55F9"/>
    <w:rsid w:val="000F2CB7"/>
    <w:rsid w:val="000F46D4"/>
    <w:rsid w:val="000F781D"/>
    <w:rsid w:val="00102992"/>
    <w:rsid w:val="00102E6A"/>
    <w:rsid w:val="001269E9"/>
    <w:rsid w:val="00131C76"/>
    <w:rsid w:val="00132719"/>
    <w:rsid w:val="00132BC4"/>
    <w:rsid w:val="00147443"/>
    <w:rsid w:val="00150C96"/>
    <w:rsid w:val="0015246A"/>
    <w:rsid w:val="00153CF0"/>
    <w:rsid w:val="001616BC"/>
    <w:rsid w:val="00166471"/>
    <w:rsid w:val="001665E3"/>
    <w:rsid w:val="001730F0"/>
    <w:rsid w:val="001766CE"/>
    <w:rsid w:val="00176C80"/>
    <w:rsid w:val="0018198B"/>
    <w:rsid w:val="0019658B"/>
    <w:rsid w:val="001B61F9"/>
    <w:rsid w:val="001C3517"/>
    <w:rsid w:val="001C40A3"/>
    <w:rsid w:val="001C71BD"/>
    <w:rsid w:val="001E0FC2"/>
    <w:rsid w:val="001E1DD9"/>
    <w:rsid w:val="001E4807"/>
    <w:rsid w:val="00232476"/>
    <w:rsid w:val="002353D2"/>
    <w:rsid w:val="002407B1"/>
    <w:rsid w:val="00241DF4"/>
    <w:rsid w:val="00283229"/>
    <w:rsid w:val="002A2911"/>
    <w:rsid w:val="002B0D22"/>
    <w:rsid w:val="002B19AA"/>
    <w:rsid w:val="002B51E1"/>
    <w:rsid w:val="002C1730"/>
    <w:rsid w:val="002C51BA"/>
    <w:rsid w:val="002C7D52"/>
    <w:rsid w:val="002E23BF"/>
    <w:rsid w:val="00300077"/>
    <w:rsid w:val="00310485"/>
    <w:rsid w:val="0031293A"/>
    <w:rsid w:val="00314F97"/>
    <w:rsid w:val="00317B99"/>
    <w:rsid w:val="00324246"/>
    <w:rsid w:val="00324CAF"/>
    <w:rsid w:val="00331314"/>
    <w:rsid w:val="00350241"/>
    <w:rsid w:val="00352EEA"/>
    <w:rsid w:val="0035458A"/>
    <w:rsid w:val="00363AB1"/>
    <w:rsid w:val="00365196"/>
    <w:rsid w:val="0036589B"/>
    <w:rsid w:val="00373D6B"/>
    <w:rsid w:val="00374449"/>
    <w:rsid w:val="003861C8"/>
    <w:rsid w:val="0038632C"/>
    <w:rsid w:val="003A11DA"/>
    <w:rsid w:val="003A13C4"/>
    <w:rsid w:val="003A15CB"/>
    <w:rsid w:val="003A1B15"/>
    <w:rsid w:val="003A5FF1"/>
    <w:rsid w:val="003B24D1"/>
    <w:rsid w:val="003C5D89"/>
    <w:rsid w:val="003E306D"/>
    <w:rsid w:val="003E3D92"/>
    <w:rsid w:val="00417E98"/>
    <w:rsid w:val="00424D56"/>
    <w:rsid w:val="00425F35"/>
    <w:rsid w:val="004275D8"/>
    <w:rsid w:val="00427680"/>
    <w:rsid w:val="00433DBE"/>
    <w:rsid w:val="004341B1"/>
    <w:rsid w:val="0043537C"/>
    <w:rsid w:val="0047780E"/>
    <w:rsid w:val="004915AB"/>
    <w:rsid w:val="00493EB7"/>
    <w:rsid w:val="00497D70"/>
    <w:rsid w:val="004A3A85"/>
    <w:rsid w:val="004B54F3"/>
    <w:rsid w:val="004B6412"/>
    <w:rsid w:val="004B6CFC"/>
    <w:rsid w:val="004C6F14"/>
    <w:rsid w:val="004E0153"/>
    <w:rsid w:val="004E6F43"/>
    <w:rsid w:val="004F11FC"/>
    <w:rsid w:val="004F55B1"/>
    <w:rsid w:val="005021DD"/>
    <w:rsid w:val="00511180"/>
    <w:rsid w:val="00512EBB"/>
    <w:rsid w:val="00525161"/>
    <w:rsid w:val="00534DF5"/>
    <w:rsid w:val="00540CE8"/>
    <w:rsid w:val="005604F3"/>
    <w:rsid w:val="00561CE7"/>
    <w:rsid w:val="00563A5F"/>
    <w:rsid w:val="00565C31"/>
    <w:rsid w:val="005713C5"/>
    <w:rsid w:val="00572E33"/>
    <w:rsid w:val="005B177D"/>
    <w:rsid w:val="005B21F6"/>
    <w:rsid w:val="005B5C76"/>
    <w:rsid w:val="005C30EE"/>
    <w:rsid w:val="005D1307"/>
    <w:rsid w:val="005E310A"/>
    <w:rsid w:val="005F1F6C"/>
    <w:rsid w:val="005F6F32"/>
    <w:rsid w:val="00625E60"/>
    <w:rsid w:val="00633C82"/>
    <w:rsid w:val="00653A86"/>
    <w:rsid w:val="006606E1"/>
    <w:rsid w:val="00660A4A"/>
    <w:rsid w:val="006638C7"/>
    <w:rsid w:val="00674BA0"/>
    <w:rsid w:val="00675E3A"/>
    <w:rsid w:val="00682BA9"/>
    <w:rsid w:val="00693A84"/>
    <w:rsid w:val="006954CC"/>
    <w:rsid w:val="006A082C"/>
    <w:rsid w:val="006C1B85"/>
    <w:rsid w:val="006C3ED8"/>
    <w:rsid w:val="006D184F"/>
    <w:rsid w:val="006F701C"/>
    <w:rsid w:val="00722E3B"/>
    <w:rsid w:val="00726728"/>
    <w:rsid w:val="007327F5"/>
    <w:rsid w:val="00737828"/>
    <w:rsid w:val="00744694"/>
    <w:rsid w:val="007669B3"/>
    <w:rsid w:val="00767D8F"/>
    <w:rsid w:val="00774CF1"/>
    <w:rsid w:val="007777C5"/>
    <w:rsid w:val="00795ACB"/>
    <w:rsid w:val="007A021F"/>
    <w:rsid w:val="007B026B"/>
    <w:rsid w:val="007C095F"/>
    <w:rsid w:val="007C400A"/>
    <w:rsid w:val="007E5A55"/>
    <w:rsid w:val="007F1EDE"/>
    <w:rsid w:val="007F515A"/>
    <w:rsid w:val="007F6E6D"/>
    <w:rsid w:val="00802BCA"/>
    <w:rsid w:val="00802FF7"/>
    <w:rsid w:val="00811E76"/>
    <w:rsid w:val="0081314F"/>
    <w:rsid w:val="008251F0"/>
    <w:rsid w:val="0082789E"/>
    <w:rsid w:val="00855E7C"/>
    <w:rsid w:val="008809E8"/>
    <w:rsid w:val="00885590"/>
    <w:rsid w:val="00887E60"/>
    <w:rsid w:val="008B076B"/>
    <w:rsid w:val="008D20A9"/>
    <w:rsid w:val="008D67BF"/>
    <w:rsid w:val="008D6973"/>
    <w:rsid w:val="008D73A0"/>
    <w:rsid w:val="008E20D5"/>
    <w:rsid w:val="008F5BE0"/>
    <w:rsid w:val="008F7B63"/>
    <w:rsid w:val="008F7FCB"/>
    <w:rsid w:val="00913911"/>
    <w:rsid w:val="00914525"/>
    <w:rsid w:val="009154CA"/>
    <w:rsid w:val="00921D2E"/>
    <w:rsid w:val="009522E0"/>
    <w:rsid w:val="00954BB2"/>
    <w:rsid w:val="009562D9"/>
    <w:rsid w:val="00960E41"/>
    <w:rsid w:val="00972424"/>
    <w:rsid w:val="00980B72"/>
    <w:rsid w:val="00984A3A"/>
    <w:rsid w:val="009A5C57"/>
    <w:rsid w:val="009A74AE"/>
    <w:rsid w:val="009A79A0"/>
    <w:rsid w:val="009C7792"/>
    <w:rsid w:val="009D2A0F"/>
    <w:rsid w:val="009E0DC8"/>
    <w:rsid w:val="009E17BA"/>
    <w:rsid w:val="009E6F80"/>
    <w:rsid w:val="009F23FD"/>
    <w:rsid w:val="00A14160"/>
    <w:rsid w:val="00A272DF"/>
    <w:rsid w:val="00A40514"/>
    <w:rsid w:val="00A44284"/>
    <w:rsid w:val="00A46318"/>
    <w:rsid w:val="00A53B26"/>
    <w:rsid w:val="00A6197A"/>
    <w:rsid w:val="00A654E2"/>
    <w:rsid w:val="00A723D1"/>
    <w:rsid w:val="00A90D78"/>
    <w:rsid w:val="00A93345"/>
    <w:rsid w:val="00A962FF"/>
    <w:rsid w:val="00AA3975"/>
    <w:rsid w:val="00AB0954"/>
    <w:rsid w:val="00AC4590"/>
    <w:rsid w:val="00AD1B0C"/>
    <w:rsid w:val="00AD356A"/>
    <w:rsid w:val="00AE0110"/>
    <w:rsid w:val="00AF3DC7"/>
    <w:rsid w:val="00B02FA4"/>
    <w:rsid w:val="00B05AF5"/>
    <w:rsid w:val="00B13C90"/>
    <w:rsid w:val="00B211CC"/>
    <w:rsid w:val="00B22056"/>
    <w:rsid w:val="00B36081"/>
    <w:rsid w:val="00B51C42"/>
    <w:rsid w:val="00B52670"/>
    <w:rsid w:val="00B62316"/>
    <w:rsid w:val="00B625F2"/>
    <w:rsid w:val="00B634DC"/>
    <w:rsid w:val="00B65917"/>
    <w:rsid w:val="00B749C7"/>
    <w:rsid w:val="00B77039"/>
    <w:rsid w:val="00B90F61"/>
    <w:rsid w:val="00B93D5D"/>
    <w:rsid w:val="00BB6D69"/>
    <w:rsid w:val="00BC02AA"/>
    <w:rsid w:val="00BC526C"/>
    <w:rsid w:val="00C019F0"/>
    <w:rsid w:val="00C04F26"/>
    <w:rsid w:val="00C07EAA"/>
    <w:rsid w:val="00C27B61"/>
    <w:rsid w:val="00C313F7"/>
    <w:rsid w:val="00C46E45"/>
    <w:rsid w:val="00C5094E"/>
    <w:rsid w:val="00C57283"/>
    <w:rsid w:val="00C57D5E"/>
    <w:rsid w:val="00C609A8"/>
    <w:rsid w:val="00C61D75"/>
    <w:rsid w:val="00C62F79"/>
    <w:rsid w:val="00C6752C"/>
    <w:rsid w:val="00C75EF7"/>
    <w:rsid w:val="00C90170"/>
    <w:rsid w:val="00CA0B8D"/>
    <w:rsid w:val="00CA5CAB"/>
    <w:rsid w:val="00CB0810"/>
    <w:rsid w:val="00CB11C6"/>
    <w:rsid w:val="00CB5430"/>
    <w:rsid w:val="00CB57D7"/>
    <w:rsid w:val="00CD01EF"/>
    <w:rsid w:val="00CD3C10"/>
    <w:rsid w:val="00D00B13"/>
    <w:rsid w:val="00D02EFD"/>
    <w:rsid w:val="00D5242C"/>
    <w:rsid w:val="00D54B87"/>
    <w:rsid w:val="00D56F43"/>
    <w:rsid w:val="00D75A9B"/>
    <w:rsid w:val="00D84A8F"/>
    <w:rsid w:val="00DB1B59"/>
    <w:rsid w:val="00DB4B8C"/>
    <w:rsid w:val="00DB7387"/>
    <w:rsid w:val="00DC0E86"/>
    <w:rsid w:val="00DE2188"/>
    <w:rsid w:val="00DE5F98"/>
    <w:rsid w:val="00E01FA6"/>
    <w:rsid w:val="00E03493"/>
    <w:rsid w:val="00E05F30"/>
    <w:rsid w:val="00E11BF0"/>
    <w:rsid w:val="00E12280"/>
    <w:rsid w:val="00E43F0A"/>
    <w:rsid w:val="00E53B36"/>
    <w:rsid w:val="00E559E9"/>
    <w:rsid w:val="00E62E26"/>
    <w:rsid w:val="00E74D61"/>
    <w:rsid w:val="00E75937"/>
    <w:rsid w:val="00E86D31"/>
    <w:rsid w:val="00EA3A26"/>
    <w:rsid w:val="00EC2B9B"/>
    <w:rsid w:val="00EC4AF4"/>
    <w:rsid w:val="00ED2351"/>
    <w:rsid w:val="00EE25DB"/>
    <w:rsid w:val="00EF604E"/>
    <w:rsid w:val="00F03E61"/>
    <w:rsid w:val="00F07B73"/>
    <w:rsid w:val="00F25B44"/>
    <w:rsid w:val="00F46C8B"/>
    <w:rsid w:val="00F679B0"/>
    <w:rsid w:val="00F71EFC"/>
    <w:rsid w:val="00F74C5F"/>
    <w:rsid w:val="00F76F46"/>
    <w:rsid w:val="00F814AA"/>
    <w:rsid w:val="00F832E5"/>
    <w:rsid w:val="00F846C4"/>
    <w:rsid w:val="00F87C1E"/>
    <w:rsid w:val="00FA1B13"/>
    <w:rsid w:val="00FA2E63"/>
    <w:rsid w:val="00FA380F"/>
    <w:rsid w:val="00FA526E"/>
    <w:rsid w:val="00FC1F88"/>
    <w:rsid w:val="00FD119A"/>
    <w:rsid w:val="00FE4099"/>
    <w:rsid w:val="00FE5382"/>
    <w:rsid w:val="00FF4FF1"/>
    <w:rsid w:val="00FF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AD25"/>
  <w15:chartTrackingRefBased/>
  <w15:docId w15:val="{49EA3002-EE5D-4268-902A-88CC646C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A8"/>
    <w:pPr>
      <w:spacing w:after="200" w:line="276" w:lineRule="auto"/>
    </w:pPr>
    <w:rPr>
      <w:rFonts w:ascii="GHEA Grapalat" w:eastAsia="Calibri" w:hAnsi="GHEA Grapala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5AB"/>
    <w:pPr>
      <w:spacing w:after="160" w:line="278" w:lineRule="auto"/>
      <w:ind w:left="720"/>
      <w:contextualSpacing/>
    </w:pPr>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581">
      <w:bodyDiv w:val="1"/>
      <w:marLeft w:val="0"/>
      <w:marRight w:val="0"/>
      <w:marTop w:val="0"/>
      <w:marBottom w:val="0"/>
      <w:divBdr>
        <w:top w:val="none" w:sz="0" w:space="0" w:color="auto"/>
        <w:left w:val="none" w:sz="0" w:space="0" w:color="auto"/>
        <w:bottom w:val="none" w:sz="0" w:space="0" w:color="auto"/>
        <w:right w:val="none" w:sz="0" w:space="0" w:color="auto"/>
      </w:divBdr>
    </w:div>
    <w:div w:id="113451634">
      <w:bodyDiv w:val="1"/>
      <w:marLeft w:val="0"/>
      <w:marRight w:val="0"/>
      <w:marTop w:val="0"/>
      <w:marBottom w:val="0"/>
      <w:divBdr>
        <w:top w:val="none" w:sz="0" w:space="0" w:color="auto"/>
        <w:left w:val="none" w:sz="0" w:space="0" w:color="auto"/>
        <w:bottom w:val="none" w:sz="0" w:space="0" w:color="auto"/>
        <w:right w:val="none" w:sz="0" w:space="0" w:color="auto"/>
      </w:divBdr>
    </w:div>
    <w:div w:id="157771349">
      <w:bodyDiv w:val="1"/>
      <w:marLeft w:val="0"/>
      <w:marRight w:val="0"/>
      <w:marTop w:val="0"/>
      <w:marBottom w:val="0"/>
      <w:divBdr>
        <w:top w:val="none" w:sz="0" w:space="0" w:color="auto"/>
        <w:left w:val="none" w:sz="0" w:space="0" w:color="auto"/>
        <w:bottom w:val="none" w:sz="0" w:space="0" w:color="auto"/>
        <w:right w:val="none" w:sz="0" w:space="0" w:color="auto"/>
      </w:divBdr>
    </w:div>
    <w:div w:id="167986081">
      <w:bodyDiv w:val="1"/>
      <w:marLeft w:val="0"/>
      <w:marRight w:val="0"/>
      <w:marTop w:val="0"/>
      <w:marBottom w:val="0"/>
      <w:divBdr>
        <w:top w:val="none" w:sz="0" w:space="0" w:color="auto"/>
        <w:left w:val="none" w:sz="0" w:space="0" w:color="auto"/>
        <w:bottom w:val="none" w:sz="0" w:space="0" w:color="auto"/>
        <w:right w:val="none" w:sz="0" w:space="0" w:color="auto"/>
      </w:divBdr>
    </w:div>
    <w:div w:id="255948317">
      <w:bodyDiv w:val="1"/>
      <w:marLeft w:val="0"/>
      <w:marRight w:val="0"/>
      <w:marTop w:val="0"/>
      <w:marBottom w:val="0"/>
      <w:divBdr>
        <w:top w:val="none" w:sz="0" w:space="0" w:color="auto"/>
        <w:left w:val="none" w:sz="0" w:space="0" w:color="auto"/>
        <w:bottom w:val="none" w:sz="0" w:space="0" w:color="auto"/>
        <w:right w:val="none" w:sz="0" w:space="0" w:color="auto"/>
      </w:divBdr>
    </w:div>
    <w:div w:id="490100881">
      <w:bodyDiv w:val="1"/>
      <w:marLeft w:val="0"/>
      <w:marRight w:val="0"/>
      <w:marTop w:val="0"/>
      <w:marBottom w:val="0"/>
      <w:divBdr>
        <w:top w:val="none" w:sz="0" w:space="0" w:color="auto"/>
        <w:left w:val="none" w:sz="0" w:space="0" w:color="auto"/>
        <w:bottom w:val="none" w:sz="0" w:space="0" w:color="auto"/>
        <w:right w:val="none" w:sz="0" w:space="0" w:color="auto"/>
      </w:divBdr>
    </w:div>
    <w:div w:id="496462859">
      <w:bodyDiv w:val="1"/>
      <w:marLeft w:val="0"/>
      <w:marRight w:val="0"/>
      <w:marTop w:val="0"/>
      <w:marBottom w:val="0"/>
      <w:divBdr>
        <w:top w:val="none" w:sz="0" w:space="0" w:color="auto"/>
        <w:left w:val="none" w:sz="0" w:space="0" w:color="auto"/>
        <w:bottom w:val="none" w:sz="0" w:space="0" w:color="auto"/>
        <w:right w:val="none" w:sz="0" w:space="0" w:color="auto"/>
      </w:divBdr>
    </w:div>
    <w:div w:id="1054892331">
      <w:bodyDiv w:val="1"/>
      <w:marLeft w:val="0"/>
      <w:marRight w:val="0"/>
      <w:marTop w:val="0"/>
      <w:marBottom w:val="0"/>
      <w:divBdr>
        <w:top w:val="none" w:sz="0" w:space="0" w:color="auto"/>
        <w:left w:val="none" w:sz="0" w:space="0" w:color="auto"/>
        <w:bottom w:val="none" w:sz="0" w:space="0" w:color="auto"/>
        <w:right w:val="none" w:sz="0" w:space="0" w:color="auto"/>
      </w:divBdr>
    </w:div>
    <w:div w:id="1147669838">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447852416">
      <w:bodyDiv w:val="1"/>
      <w:marLeft w:val="0"/>
      <w:marRight w:val="0"/>
      <w:marTop w:val="0"/>
      <w:marBottom w:val="0"/>
      <w:divBdr>
        <w:top w:val="none" w:sz="0" w:space="0" w:color="auto"/>
        <w:left w:val="none" w:sz="0" w:space="0" w:color="auto"/>
        <w:bottom w:val="none" w:sz="0" w:space="0" w:color="auto"/>
        <w:right w:val="none" w:sz="0" w:space="0" w:color="auto"/>
      </w:divBdr>
    </w:div>
    <w:div w:id="1516649568">
      <w:bodyDiv w:val="1"/>
      <w:marLeft w:val="0"/>
      <w:marRight w:val="0"/>
      <w:marTop w:val="0"/>
      <w:marBottom w:val="0"/>
      <w:divBdr>
        <w:top w:val="none" w:sz="0" w:space="0" w:color="auto"/>
        <w:left w:val="none" w:sz="0" w:space="0" w:color="auto"/>
        <w:bottom w:val="none" w:sz="0" w:space="0" w:color="auto"/>
        <w:right w:val="none" w:sz="0" w:space="0" w:color="auto"/>
      </w:divBdr>
    </w:div>
    <w:div w:id="1946965046">
      <w:bodyDiv w:val="1"/>
      <w:marLeft w:val="0"/>
      <w:marRight w:val="0"/>
      <w:marTop w:val="0"/>
      <w:marBottom w:val="0"/>
      <w:divBdr>
        <w:top w:val="none" w:sz="0" w:space="0" w:color="auto"/>
        <w:left w:val="none" w:sz="0" w:space="0" w:color="auto"/>
        <w:bottom w:val="none" w:sz="0" w:space="0" w:color="auto"/>
        <w:right w:val="none" w:sz="0" w:space="0" w:color="auto"/>
      </w:divBdr>
    </w:div>
    <w:div w:id="1966964244">
      <w:bodyDiv w:val="1"/>
      <w:marLeft w:val="0"/>
      <w:marRight w:val="0"/>
      <w:marTop w:val="0"/>
      <w:marBottom w:val="0"/>
      <w:divBdr>
        <w:top w:val="none" w:sz="0" w:space="0" w:color="auto"/>
        <w:left w:val="none" w:sz="0" w:space="0" w:color="auto"/>
        <w:bottom w:val="none" w:sz="0" w:space="0" w:color="auto"/>
        <w:right w:val="none" w:sz="0" w:space="0" w:color="auto"/>
      </w:divBdr>
    </w:div>
    <w:div w:id="214442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D0B79-9F0E-452D-B5BA-86A951B0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https://mul2-fsss.gov.am/tasks/819950/oneclick?token=893cff8ec91b357a182d9a7dfcbffabb</cp:keywords>
  <dc:description/>
  <cp:lastModifiedBy>Astghik Baghdasaryan</cp:lastModifiedBy>
  <cp:revision>19</cp:revision>
  <dcterms:created xsi:type="dcterms:W3CDTF">2025-07-11T07:46:00Z</dcterms:created>
  <dcterms:modified xsi:type="dcterms:W3CDTF">2025-07-14T14:20:00Z</dcterms:modified>
</cp:coreProperties>
</file>